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w:t>
      </w:r>
      <w:r>
        <w:rPr>
          <w:rFonts w:hint="eastAsia"/>
          <w:sz w:val="84"/>
          <w:szCs w:val="84"/>
          <w:lang w:val="en-US" w:eastAsia="zh-CN"/>
        </w:rPr>
        <w:t>2</w:t>
      </w:r>
      <w:r>
        <w:rPr>
          <w:rFonts w:hint="eastAsia"/>
          <w:sz w:val="84"/>
          <w:szCs w:val="84"/>
        </w:rPr>
        <w:t>年度</w:t>
      </w:r>
    </w:p>
    <w:p>
      <w:pPr>
        <w:pStyle w:val="10"/>
        <w:jc w:val="center"/>
        <w:rPr>
          <w:sz w:val="84"/>
          <w:szCs w:val="84"/>
        </w:rPr>
      </w:pPr>
      <w:r>
        <w:rPr>
          <w:rFonts w:hint="eastAsia"/>
          <w:sz w:val="84"/>
          <w:szCs w:val="84"/>
        </w:rPr>
        <w:t>湖南理工学院南湖学院部门决算</w:t>
      </w: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40" w:lineRule="exact"/>
        <w:jc w:val="center"/>
        <w:rPr>
          <w:sz w:val="56"/>
          <w:szCs w:val="56"/>
        </w:rPr>
      </w:pPr>
    </w:p>
    <w:p>
      <w:pPr>
        <w:pStyle w:val="10"/>
        <w:spacing w:line="500" w:lineRule="exact"/>
        <w:jc w:val="center"/>
        <w:rPr>
          <w:b/>
          <w:sz w:val="36"/>
          <w:szCs w:val="28"/>
        </w:rPr>
      </w:pPr>
    </w:p>
    <w:p>
      <w:pPr>
        <w:pStyle w:val="10"/>
        <w:spacing w:line="500" w:lineRule="exact"/>
        <w:jc w:val="center"/>
        <w:rPr>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ascii="仿宋_GB2312" w:hAnsi="仿宋_GB2312" w:cs="仿宋_GB2312"/>
          <w:b/>
          <w:sz w:val="28"/>
          <w:szCs w:val="28"/>
        </w:rPr>
      </w:pPr>
      <w:r>
        <w:rPr>
          <w:rFonts w:hint="eastAsia"/>
          <w:b/>
          <w:sz w:val="28"/>
          <w:szCs w:val="28"/>
        </w:rPr>
        <w:t>第一部分湖南理工学院南湖学院单位概况</w:t>
      </w:r>
    </w:p>
    <w:p>
      <w:pPr>
        <w:pStyle w:val="10"/>
        <w:numPr>
          <w:ilvl w:val="0"/>
          <w:numId w:val="1"/>
        </w:numPr>
        <w:spacing w:line="500" w:lineRule="exact"/>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部门职责</w:t>
      </w:r>
    </w:p>
    <w:p>
      <w:pPr>
        <w:pStyle w:val="10"/>
        <w:numPr>
          <w:ilvl w:val="0"/>
          <w:numId w:val="1"/>
        </w:numPr>
        <w:spacing w:line="500" w:lineRule="exact"/>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机构设置</w:t>
      </w:r>
      <w:r>
        <w:rPr>
          <w:rFonts w:cs="仿宋_GB2312" w:asciiTheme="minorEastAsia" w:hAnsiTheme="minorEastAsia" w:eastAsiaTheme="minorEastAsia"/>
          <w:sz w:val="28"/>
          <w:szCs w:val="28"/>
        </w:rPr>
        <w:drawing>
          <wp:inline distT="0" distB="0" distL="0" distR="0">
            <wp:extent cx="5547360" cy="5914390"/>
            <wp:effectExtent l="0" t="0" r="0" b="0"/>
            <wp:docPr id="2" name="图片 2" descr="C:\Users\Administrator\Desktop\62ADC0B4C704A4C6CF86170E23E_6DAF5833_4AA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Desktop\62ADC0B4C704A4C6CF86170E23E_6DAF5833_4AA7.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547360" cy="5914915"/>
                    </a:xfrm>
                    <a:prstGeom prst="rect">
                      <a:avLst/>
                    </a:prstGeom>
                    <a:noFill/>
                    <a:ln>
                      <a:noFill/>
                    </a:ln>
                  </pic:spPr>
                </pic:pic>
              </a:graphicData>
            </a:graphic>
          </wp:inline>
        </w:drawing>
      </w:r>
    </w:p>
    <w:p>
      <w:pPr>
        <w:pStyle w:val="10"/>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w:t>
      </w:r>
      <w:r>
        <w:rPr>
          <w:rFonts w:hint="eastAsia" w:hAnsi="仿宋_GB2312"/>
          <w:b/>
          <w:sz w:val="28"/>
          <w:szCs w:val="28"/>
          <w:lang w:val="en-US" w:eastAsia="zh-CN"/>
        </w:rPr>
        <w:t>2</w:t>
      </w:r>
      <w:r>
        <w:rPr>
          <w:rFonts w:hint="eastAsia" w:hAnsi="仿宋_GB2312"/>
          <w:b/>
          <w:sz w:val="28"/>
          <w:szCs w:val="28"/>
        </w:rPr>
        <w:t>年度部门决算表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r>
        <w:rPr>
          <w:rFonts w:hint="eastAsia" w:ascii="仿宋_GB2312" w:hAnsi="仿宋_GB2312" w:cs="仿宋_GB2312"/>
          <w:sz w:val="28"/>
          <w:szCs w:val="28"/>
        </w:rPr>
        <w:t>(</w:t>
      </w:r>
      <w:r>
        <w:rPr>
          <w:rFonts w:hint="eastAsia" w:ascii="仿宋_GB2312" w:hAnsi="仿宋_GB2312" w:cs="仿宋_GB2312" w:eastAsiaTheme="minorEastAsia"/>
          <w:sz w:val="28"/>
          <w:szCs w:val="28"/>
        </w:rPr>
        <w:t>无数据)</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cs="仿宋_GB2312" w:asciiTheme="minorEastAsia" w:hAnsiTheme="minorEastAsia"/>
          <w:sz w:val="28"/>
          <w:szCs w:val="28"/>
        </w:rPr>
        <w:t>五、一般公共预算财政拨款支出决算表</w:t>
      </w:r>
      <w:r>
        <w:rPr>
          <w:rFonts w:hint="eastAsia" w:ascii="仿宋_GB2312" w:hAnsi="仿宋_GB2312" w:cs="仿宋_GB2312"/>
          <w:color w:val="000000"/>
          <w:kern w:val="0"/>
          <w:sz w:val="28"/>
          <w:szCs w:val="28"/>
        </w:rPr>
        <w:t>(无数据)</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cs="仿宋_GB2312" w:asciiTheme="minorEastAsia" w:hAnsiTheme="minorEastAsia"/>
          <w:sz w:val="28"/>
          <w:szCs w:val="28"/>
        </w:rPr>
        <w:t>六、一般公共预算财政拨款基本支出决算表</w:t>
      </w:r>
      <w:r>
        <w:rPr>
          <w:rFonts w:hint="eastAsia" w:ascii="仿宋_GB2312" w:hAnsi="仿宋_GB2312" w:cs="仿宋_GB2312"/>
          <w:color w:val="000000"/>
          <w:kern w:val="0"/>
          <w:sz w:val="28"/>
          <w:szCs w:val="28"/>
        </w:rPr>
        <w:t>(无数据)</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cs="仿宋_GB2312" w:asciiTheme="minorEastAsia" w:hAnsiTheme="minorEastAsia"/>
          <w:sz w:val="28"/>
          <w:szCs w:val="28"/>
        </w:rPr>
        <w:t>七、一般公共预算财政拨款“三公”经费支出决算表</w:t>
      </w:r>
      <w:r>
        <w:rPr>
          <w:rFonts w:hint="eastAsia" w:ascii="仿宋_GB2312" w:hAnsi="仿宋_GB2312" w:cs="仿宋_GB2312"/>
          <w:color w:val="000000"/>
          <w:kern w:val="0"/>
          <w:sz w:val="28"/>
          <w:szCs w:val="28"/>
        </w:rPr>
        <w:t>(无数据)</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cs="仿宋_GB2312" w:asciiTheme="minorEastAsia" w:hAnsiTheme="minorEastAsia"/>
          <w:sz w:val="28"/>
          <w:szCs w:val="28"/>
        </w:rPr>
        <w:t>八、政府性基金预算财政拨款收入支出决算表</w:t>
      </w:r>
      <w:r>
        <w:rPr>
          <w:rFonts w:hint="eastAsia" w:ascii="仿宋_GB2312" w:hAnsi="仿宋_GB2312" w:cs="仿宋_GB2312"/>
          <w:color w:val="000000"/>
          <w:kern w:val="0"/>
          <w:sz w:val="28"/>
          <w:szCs w:val="28"/>
        </w:rPr>
        <w:t>(无数据)</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cs="仿宋_GB2312" w:asciiTheme="minorEastAsia" w:hAnsiTheme="minorEastAsia"/>
          <w:sz w:val="28"/>
          <w:szCs w:val="28"/>
        </w:rPr>
        <w:t>九、国有资本经营预算财政拨款支出决算表</w:t>
      </w:r>
      <w:r>
        <w:rPr>
          <w:rFonts w:hint="eastAsia" w:ascii="仿宋_GB2312" w:hAnsi="仿宋_GB2312" w:cs="仿宋_GB2312"/>
          <w:color w:val="000000"/>
          <w:kern w:val="0"/>
          <w:sz w:val="28"/>
          <w:szCs w:val="28"/>
        </w:rPr>
        <w:t>(无数据)</w:t>
      </w:r>
    </w:p>
    <w:p>
      <w:pPr>
        <w:pStyle w:val="10"/>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w:t>
      </w:r>
      <w:r>
        <w:rPr>
          <w:rFonts w:hint="eastAsia" w:hAnsi="仿宋_GB2312"/>
          <w:b/>
          <w:sz w:val="28"/>
          <w:szCs w:val="28"/>
          <w:lang w:val="en-US" w:eastAsia="zh-CN"/>
        </w:rPr>
        <w:t>2</w:t>
      </w:r>
      <w:r>
        <w:rPr>
          <w:rFonts w:hint="eastAsia" w:hAnsi="仿宋_GB2312"/>
          <w:b/>
          <w:sz w:val="28"/>
          <w:szCs w:val="28"/>
        </w:rPr>
        <w:t>年度部门决算情况说明</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r>
        <w:rPr>
          <w:rFonts w:hint="eastAsia" w:ascii="仿宋_GB2312" w:hAnsi="仿宋_GB2312" w:cs="仿宋_GB2312"/>
          <w:color w:val="000000"/>
          <w:kern w:val="0"/>
          <w:sz w:val="28"/>
          <w:szCs w:val="28"/>
        </w:rPr>
        <w:t>(无说明)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r>
        <w:rPr>
          <w:rFonts w:hint="eastAsia" w:ascii="仿宋_GB2312" w:hAnsi="仿宋_GB2312" w:cs="仿宋_GB2312"/>
          <w:color w:val="000000"/>
          <w:kern w:val="0"/>
          <w:sz w:val="28"/>
          <w:szCs w:val="28"/>
        </w:rPr>
        <w:t>(无说明)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r>
        <w:rPr>
          <w:rFonts w:hint="eastAsia" w:ascii="仿宋_GB2312" w:hAnsi="仿宋_GB2312" w:cs="仿宋_GB2312"/>
          <w:color w:val="000000"/>
          <w:kern w:val="0"/>
          <w:sz w:val="28"/>
          <w:szCs w:val="28"/>
        </w:rPr>
        <w:t>(无说明)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r>
        <w:rPr>
          <w:rFonts w:hint="eastAsia" w:ascii="仿宋_GB2312" w:hAnsi="仿宋_GB2312" w:cs="仿宋_GB2312"/>
          <w:color w:val="000000"/>
          <w:kern w:val="0"/>
          <w:sz w:val="28"/>
          <w:szCs w:val="28"/>
        </w:rPr>
        <w:t>(无说明)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政府性基金预算收入支出决算情况(无说明)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关于机关运行经费支出说明(无说明)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十一、关于政府采购支出说明(无说明)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sz w:val="28"/>
          <w:szCs w:val="28"/>
        </w:rPr>
        <w:t>十二、关于国有资产占用情况说明</w:t>
      </w:r>
      <w:r>
        <w:rPr>
          <w:rFonts w:hint="eastAsia" w:ascii="仿宋_GB2312" w:hAnsi="仿宋_GB2312" w:cs="仿宋_GB2312"/>
          <w:color w:val="000000"/>
          <w:kern w:val="0"/>
          <w:sz w:val="28"/>
          <w:szCs w:val="28"/>
        </w:rPr>
        <w:t>(无说明)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sz w:val="28"/>
          <w:szCs w:val="28"/>
        </w:rPr>
        <w:t>十三、关</w:t>
      </w:r>
      <w:r>
        <w:rPr>
          <w:rFonts w:hint="eastAsia" w:cs="仿宋_GB2312" w:asciiTheme="minorEastAsia" w:hAnsiTheme="minorEastAsia"/>
          <w:sz w:val="28"/>
          <w:szCs w:val="28"/>
        </w:rPr>
        <w:t>于202</w:t>
      </w:r>
      <w:r>
        <w:rPr>
          <w:rFonts w:hint="eastAsia" w:cs="仿宋_GB2312" w:asciiTheme="minorEastAsia" w:hAnsiTheme="minorEastAsia"/>
          <w:sz w:val="28"/>
          <w:szCs w:val="28"/>
          <w:lang w:val="en-US" w:eastAsia="zh-CN"/>
        </w:rPr>
        <w:t>2</w:t>
      </w:r>
      <w:r>
        <w:rPr>
          <w:rFonts w:hint="eastAsia" w:cs="仿宋_GB2312" w:asciiTheme="minorEastAsia" w:hAnsiTheme="minorEastAsia"/>
          <w:sz w:val="28"/>
          <w:szCs w:val="28"/>
        </w:rPr>
        <w:t>年</w:t>
      </w:r>
      <w:r>
        <w:rPr>
          <w:rFonts w:hint="eastAsia" w:ascii="仿宋_GB2312" w:hAnsi="仿宋_GB2312" w:cs="仿宋_GB2312"/>
          <w:sz w:val="28"/>
          <w:szCs w:val="28"/>
        </w:rPr>
        <w:t>度预算绩效情况的说明</w:t>
      </w:r>
      <w:r>
        <w:rPr>
          <w:rFonts w:hint="eastAsia" w:ascii="仿宋_GB2312" w:hAnsi="仿宋_GB2312" w:cs="仿宋_GB2312"/>
          <w:color w:val="000000"/>
          <w:kern w:val="0"/>
          <w:sz w:val="28"/>
          <w:szCs w:val="28"/>
        </w:rPr>
        <w:t>(</w:t>
      </w:r>
      <w:r>
        <w:rPr>
          <w:rFonts w:hint="eastAsia" w:ascii="仿宋_GB2312" w:hAnsi="仿宋_GB2312" w:cs="仿宋_GB2312"/>
          <w:color w:val="000000"/>
          <w:kern w:val="0"/>
          <w:sz w:val="28"/>
          <w:szCs w:val="28"/>
          <w:lang w:val="en-US" w:eastAsia="zh-CN"/>
        </w:rPr>
        <w:t>详见湖南理工学院2022年度部门决算公开第五部分附件</w:t>
      </w:r>
      <w:r>
        <w:rPr>
          <w:rFonts w:hint="eastAsia" w:ascii="仿宋_GB2312" w:hAnsi="仿宋_GB2312" w:cs="仿宋_GB2312"/>
          <w:color w:val="000000"/>
          <w:kern w:val="0"/>
          <w:sz w:val="28"/>
          <w:szCs w:val="28"/>
        </w:rPr>
        <w:t>)</w:t>
      </w:r>
    </w:p>
    <w:p>
      <w:pPr>
        <w:autoSpaceDE w:val="0"/>
        <w:autoSpaceDN w:val="0"/>
        <w:adjustRightInd w:val="0"/>
        <w:spacing w:line="500" w:lineRule="exact"/>
        <w:jc w:val="left"/>
        <w:rPr>
          <w:sz w:val="72"/>
          <w:szCs w:val="72"/>
        </w:rPr>
      </w:pPr>
      <w:r>
        <w:rPr>
          <w:rFonts w:ascii="黑体" w:hAnsi="黑体" w:eastAsia="黑体" w:cs="黑体"/>
          <w:b/>
          <w:color w:val="000000"/>
          <w:kern w:val="0"/>
          <w:sz w:val="28"/>
          <w:szCs w:val="28"/>
        </w:rPr>
        <w:t>第四部分名词解释</w:t>
      </w: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rFonts w:hint="eastAsia"/>
          <w:sz w:val="84"/>
          <w:szCs w:val="84"/>
        </w:rPr>
      </w:pPr>
    </w:p>
    <w:p>
      <w:pPr>
        <w:jc w:val="center"/>
        <w:rPr>
          <w:rFonts w:hint="eastAsia" w:ascii="方正小标宋_GBK" w:hAnsi="方正小标宋_GBK" w:eastAsia="方正小标宋_GBK" w:cs="方正小标宋_GBK"/>
          <w:sz w:val="84"/>
          <w:szCs w:val="84"/>
          <w:lang w:eastAsia="zh-CN"/>
        </w:rPr>
      </w:pPr>
    </w:p>
    <w:p>
      <w:pPr>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 xml:space="preserve">第一部分 </w:t>
      </w:r>
    </w:p>
    <w:p>
      <w:pPr>
        <w:jc w:val="center"/>
        <w:rPr>
          <w:rFonts w:hint="eastAsia" w:ascii="方正小标宋_GBK" w:hAnsi="方正小标宋_GBK" w:eastAsia="方正小标宋_GBK" w:cs="方正小标宋_GBK"/>
          <w:sz w:val="84"/>
          <w:szCs w:val="84"/>
          <w:lang w:eastAsia="zh-CN"/>
        </w:rPr>
      </w:pPr>
    </w:p>
    <w:p>
      <w:pPr>
        <w:jc w:val="center"/>
        <w:rPr>
          <w:sz w:val="72"/>
          <w:szCs w:val="72"/>
        </w:rPr>
      </w:pPr>
      <w:r>
        <w:rPr>
          <w:rFonts w:hint="eastAsia" w:ascii="方正小标宋_GBK" w:hAnsi="方正小标宋_GBK" w:eastAsia="方正小标宋_GBK" w:cs="方正小标宋_GBK"/>
          <w:sz w:val="84"/>
          <w:szCs w:val="84"/>
          <w:lang w:eastAsia="zh-CN"/>
        </w:rPr>
        <w:t>湖南理工学院南湖学院概况</w:t>
      </w:r>
    </w:p>
    <w:p>
      <w:pPr>
        <w:pStyle w:val="11"/>
        <w:ind w:left="0" w:leftChars="0" w:firstLine="0" w:firstLineChars="0"/>
        <w:jc w:val="left"/>
        <w:rPr>
          <w:rFonts w:ascii="黑体" w:hAnsi="黑体" w:eastAsia="黑体"/>
          <w:sz w:val="32"/>
          <w:szCs w:val="32"/>
        </w:rPr>
      </w:pPr>
    </w:p>
    <w:p>
      <w:pPr>
        <w:pStyle w:val="11"/>
        <w:ind w:left="0" w:leftChars="0" w:firstLine="0" w:firstLineChars="0"/>
        <w:jc w:val="left"/>
        <w:rPr>
          <w:rFonts w:ascii="黑体" w:hAnsi="黑体" w:eastAsia="黑体"/>
          <w:sz w:val="32"/>
          <w:szCs w:val="32"/>
        </w:rPr>
      </w:pPr>
    </w:p>
    <w:p>
      <w:pPr>
        <w:pStyle w:val="11"/>
        <w:ind w:left="0" w:leftChars="0" w:firstLine="0" w:firstLineChars="0"/>
        <w:jc w:val="left"/>
        <w:rPr>
          <w:rFonts w:ascii="黑体" w:hAnsi="黑体" w:eastAsia="黑体"/>
          <w:sz w:val="32"/>
          <w:szCs w:val="32"/>
        </w:rPr>
      </w:pPr>
    </w:p>
    <w:p>
      <w:pPr>
        <w:pStyle w:val="11"/>
        <w:ind w:left="0" w:leftChars="0" w:firstLine="0" w:firstLineChars="0"/>
        <w:jc w:val="left"/>
        <w:rPr>
          <w:rFonts w:ascii="黑体" w:hAnsi="黑体" w:eastAsia="黑体"/>
          <w:sz w:val="32"/>
          <w:szCs w:val="32"/>
        </w:rPr>
      </w:pPr>
    </w:p>
    <w:p>
      <w:pPr>
        <w:pStyle w:val="11"/>
        <w:ind w:left="0" w:leftChars="0" w:firstLine="0" w:firstLineChars="0"/>
        <w:jc w:val="left"/>
        <w:rPr>
          <w:rFonts w:ascii="黑体" w:hAnsi="黑体" w:eastAsia="黑体"/>
          <w:sz w:val="32"/>
          <w:szCs w:val="32"/>
        </w:rPr>
      </w:pPr>
    </w:p>
    <w:p>
      <w:pPr>
        <w:pStyle w:val="11"/>
        <w:ind w:left="0" w:leftChars="0" w:firstLine="0" w:firstLineChars="0"/>
        <w:jc w:val="left"/>
        <w:rPr>
          <w:rFonts w:ascii="黑体" w:hAnsi="黑体" w:eastAsia="黑体"/>
          <w:sz w:val="32"/>
          <w:szCs w:val="32"/>
        </w:rPr>
      </w:pPr>
    </w:p>
    <w:p>
      <w:pPr>
        <w:pStyle w:val="11"/>
        <w:numPr>
          <w:ilvl w:val="0"/>
          <w:numId w:val="2"/>
        </w:numPr>
        <w:ind w:firstLineChars="0"/>
        <w:jc w:val="left"/>
        <w:rPr>
          <w:rFonts w:ascii="黑体" w:hAnsi="黑体" w:eastAsia="黑体"/>
          <w:sz w:val="32"/>
          <w:szCs w:val="32"/>
        </w:rPr>
      </w:pPr>
      <w:r>
        <w:rPr>
          <w:rFonts w:ascii="黑体" w:hAnsi="黑体" w:eastAsia="黑体"/>
          <w:sz w:val="32"/>
          <w:szCs w:val="32"/>
        </w:rPr>
        <w:t>部门职责</w:t>
      </w:r>
    </w:p>
    <w:p>
      <w:pPr>
        <w:ind w:firstLine="800" w:firstLineChars="250"/>
        <w:jc w:val="left"/>
        <w:rPr>
          <w:rFonts w:asciiTheme="minorEastAsia" w:hAnsiTheme="minorEastAsia"/>
          <w:sz w:val="32"/>
          <w:szCs w:val="32"/>
        </w:rPr>
      </w:pPr>
      <w:r>
        <w:rPr>
          <w:rFonts w:hint="eastAsia" w:asciiTheme="minorEastAsia" w:hAnsiTheme="minorEastAsia"/>
          <w:sz w:val="32"/>
          <w:szCs w:val="32"/>
        </w:rPr>
        <w:t>学校以人才培养为根本，以提高质量为核心，开展教育教学、科学研究、社会服务和文化传承创新等活动。</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（一）内设机构设置</w:t>
      </w:r>
    </w:p>
    <w:p>
      <w:pPr>
        <w:widowControl/>
        <w:spacing w:line="600" w:lineRule="exact"/>
        <w:rPr>
          <w:rFonts w:asciiTheme="minorEastAsia" w:hAnsiTheme="minorEastAsia"/>
          <w:bCs/>
          <w:kern w:val="0"/>
          <w:sz w:val="32"/>
          <w:szCs w:val="32"/>
        </w:rPr>
      </w:pPr>
      <w:r>
        <w:rPr>
          <w:rFonts w:asciiTheme="minorEastAsia" w:hAnsiTheme="minorEastAsia"/>
          <w:bCs/>
          <w:kern w:val="0"/>
          <w:sz w:val="32"/>
          <w:szCs w:val="32"/>
        </w:rPr>
        <w:drawing>
          <wp:anchor distT="0" distB="0" distL="114300" distR="114300" simplePos="0" relativeHeight="251659264" behindDoc="0" locked="0" layoutInCell="1" allowOverlap="1">
            <wp:simplePos x="0" y="0"/>
            <wp:positionH relativeFrom="margin">
              <wp:align>center</wp:align>
            </wp:positionH>
            <wp:positionV relativeFrom="margin">
              <wp:align>bottom</wp:align>
            </wp:positionV>
            <wp:extent cx="4968240" cy="5295900"/>
            <wp:effectExtent l="0" t="0" r="381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4968240" cy="5295900"/>
                    </a:xfrm>
                    <a:prstGeom prst="rect">
                      <a:avLst/>
                    </a:prstGeom>
                  </pic:spPr>
                </pic:pic>
              </a:graphicData>
            </a:graphic>
          </wp:anchor>
        </w:drawing>
      </w:r>
    </w:p>
    <w:p>
      <w:pPr>
        <w:jc w:val="left"/>
        <w:rPr>
          <w:rFonts w:ascii="仿宋_GB2312" w:eastAsia="仿宋_GB2312" w:hAnsiTheme="minorEastAsia"/>
          <w:sz w:val="28"/>
          <w:szCs w:val="32"/>
        </w:rPr>
      </w:pPr>
    </w:p>
    <w:p>
      <w:pPr>
        <w:jc w:val="left"/>
        <w:rPr>
          <w:rFonts w:ascii="仿宋_GB2312" w:eastAsia="仿宋_GB2312" w:hAnsiTheme="minorEastAsia"/>
          <w:sz w:val="28"/>
          <w:szCs w:val="32"/>
        </w:rPr>
      </w:pPr>
    </w:p>
    <w:p>
      <w:pPr>
        <w:jc w:val="left"/>
        <w:rPr>
          <w:rFonts w:ascii="仿宋_GB2312" w:eastAsia="仿宋_GB2312" w:hAnsiTheme="minorEastAsia"/>
          <w:sz w:val="28"/>
          <w:szCs w:val="32"/>
        </w:rPr>
      </w:pPr>
    </w:p>
    <w:p>
      <w:pPr>
        <w:jc w:val="left"/>
        <w:rPr>
          <w:rFonts w:ascii="仿宋_GB2312" w:eastAsia="仿宋_GB2312" w:hAnsiTheme="minorEastAsia"/>
          <w:sz w:val="28"/>
          <w:szCs w:val="32"/>
        </w:rPr>
      </w:pPr>
    </w:p>
    <w:p>
      <w:pPr>
        <w:jc w:val="left"/>
        <w:rPr>
          <w:rFonts w:ascii="仿宋_GB2312" w:eastAsia="仿宋_GB2312" w:hAnsiTheme="minorEastAsia"/>
          <w:sz w:val="28"/>
          <w:szCs w:val="32"/>
        </w:rPr>
      </w:pPr>
    </w:p>
    <w:p>
      <w:pPr>
        <w:jc w:val="left"/>
        <w:rPr>
          <w:rFonts w:ascii="仿宋_GB2312" w:eastAsia="仿宋_GB2312" w:hAnsiTheme="minorEastAsia"/>
          <w:sz w:val="28"/>
          <w:szCs w:val="32"/>
        </w:rPr>
      </w:pPr>
    </w:p>
    <w:p>
      <w:pPr>
        <w:jc w:val="left"/>
        <w:rPr>
          <w:rFonts w:ascii="仿宋_GB2312" w:eastAsia="仿宋_GB2312" w:hAnsiTheme="minorEastAsia"/>
          <w:sz w:val="28"/>
          <w:szCs w:val="32"/>
        </w:rPr>
      </w:pP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（二）决算单位构成</w:t>
      </w:r>
    </w:p>
    <w:p>
      <w:pPr>
        <w:widowControl/>
        <w:spacing w:line="600" w:lineRule="exact"/>
        <w:ind w:firstLine="800" w:firstLineChars="250"/>
        <w:rPr>
          <w:rFonts w:asciiTheme="minorEastAsia" w:hAnsiTheme="minorEastAsia"/>
          <w:bCs/>
          <w:kern w:val="0"/>
          <w:sz w:val="32"/>
          <w:szCs w:val="32"/>
        </w:rPr>
      </w:pPr>
      <w:r>
        <w:rPr>
          <w:rFonts w:hint="eastAsia" w:asciiTheme="minorEastAsia" w:hAnsiTheme="minorEastAsia"/>
          <w:bCs/>
          <w:kern w:val="0"/>
          <w:sz w:val="32"/>
          <w:szCs w:val="32"/>
        </w:rPr>
        <w:t>湖南理工学院</w:t>
      </w:r>
      <w:r>
        <w:rPr>
          <w:rFonts w:hint="eastAsia" w:asciiTheme="minorEastAsia" w:hAnsiTheme="minorEastAsia"/>
          <w:bCs/>
          <w:kern w:val="0"/>
          <w:sz w:val="32"/>
          <w:szCs w:val="32"/>
          <w:lang w:val="en-US" w:eastAsia="zh-CN"/>
        </w:rPr>
        <w:t>南湖学院</w:t>
      </w:r>
      <w:r>
        <w:rPr>
          <w:rFonts w:hint="eastAsia" w:asciiTheme="minorEastAsia" w:hAnsiTheme="minorEastAsia"/>
          <w:bCs/>
          <w:kern w:val="0"/>
          <w:sz w:val="32"/>
          <w:szCs w:val="32"/>
        </w:rPr>
        <w:t>202</w:t>
      </w:r>
      <w:r>
        <w:rPr>
          <w:rFonts w:hint="eastAsia" w:asciiTheme="minorEastAsia" w:hAnsiTheme="minorEastAsia"/>
          <w:bCs/>
          <w:kern w:val="0"/>
          <w:sz w:val="32"/>
          <w:szCs w:val="32"/>
          <w:lang w:val="en-US" w:eastAsia="zh-CN"/>
        </w:rPr>
        <w:t>2</w:t>
      </w:r>
      <w:r>
        <w:rPr>
          <w:rFonts w:hint="eastAsia" w:asciiTheme="minorEastAsia" w:hAnsiTheme="minorEastAsia"/>
          <w:bCs/>
          <w:kern w:val="0"/>
          <w:sz w:val="32"/>
          <w:szCs w:val="32"/>
        </w:rPr>
        <w:t>年部门决算汇总公开单位构成包括：</w:t>
      </w:r>
      <w:bookmarkStart w:id="0" w:name="_GoBack"/>
      <w:bookmarkEnd w:id="0"/>
      <w:r>
        <w:rPr>
          <w:rFonts w:hint="eastAsia" w:asciiTheme="minorEastAsia" w:hAnsiTheme="minorEastAsia"/>
          <w:bCs/>
          <w:kern w:val="0"/>
          <w:sz w:val="32"/>
          <w:szCs w:val="32"/>
        </w:rPr>
        <w:t>湖南理工学院南湖学院</w:t>
      </w:r>
    </w:p>
    <w:p>
      <w:pPr>
        <w:jc w:val="both"/>
        <w:rPr>
          <w:sz w:val="72"/>
          <w:szCs w:val="72"/>
        </w:rPr>
      </w:pPr>
    </w:p>
    <w:p>
      <w:pPr>
        <w:jc w:val="both"/>
        <w:rPr>
          <w:sz w:val="72"/>
          <w:szCs w:val="72"/>
        </w:rPr>
      </w:pPr>
    </w:p>
    <w:p>
      <w:pPr>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第二部分</w:t>
      </w:r>
    </w:p>
    <w:p>
      <w:pPr>
        <w:jc w:val="center"/>
        <w:rPr>
          <w:rFonts w:hint="eastAsia" w:ascii="方正小标宋_GBK" w:hAnsi="方正小标宋_GBK" w:eastAsia="方正小标宋_GBK" w:cs="方正小标宋_GBK"/>
          <w:sz w:val="84"/>
          <w:szCs w:val="84"/>
          <w:lang w:eastAsia="zh-CN"/>
        </w:rPr>
      </w:pPr>
    </w:p>
    <w:p>
      <w:pPr>
        <w:jc w:val="center"/>
        <w:rPr>
          <w:b/>
          <w:bCs/>
          <w:sz w:val="72"/>
          <w:szCs w:val="72"/>
        </w:rPr>
      </w:pPr>
      <w:r>
        <w:rPr>
          <w:rFonts w:hint="eastAsia" w:ascii="方正小标宋_GBK" w:hAnsi="方正小标宋_GBK" w:eastAsia="方正小标宋_GBK" w:cs="方正小标宋_GBK"/>
          <w:sz w:val="84"/>
          <w:szCs w:val="84"/>
          <w:lang w:eastAsia="zh-CN"/>
        </w:rPr>
        <w:t>部门决算表（详见</w:t>
      </w:r>
      <w:r>
        <w:rPr>
          <w:rFonts w:hint="eastAsia" w:ascii="方正小标宋_GBK" w:hAnsi="方正小标宋_GBK" w:eastAsia="方正小标宋_GBK" w:cs="方正小标宋_GBK"/>
          <w:sz w:val="84"/>
          <w:szCs w:val="84"/>
          <w:lang w:val="en-US" w:eastAsia="zh-CN"/>
        </w:rPr>
        <w:t>excel表</w:t>
      </w:r>
      <w:r>
        <w:rPr>
          <w:rFonts w:hint="eastAsia" w:ascii="方正小标宋_GBK" w:hAnsi="方正小标宋_GBK" w:eastAsia="方正小标宋_GBK" w:cs="方正小标宋_GBK"/>
          <w:sz w:val="84"/>
          <w:szCs w:val="84"/>
          <w:lang w:eastAsia="zh-CN"/>
        </w:rPr>
        <w:t>）</w:t>
      </w:r>
    </w:p>
    <w:p>
      <w:pPr>
        <w:jc w:val="center"/>
        <w:rPr>
          <w:sz w:val="72"/>
          <w:szCs w:val="72"/>
        </w:rPr>
      </w:pPr>
    </w:p>
    <w:p>
      <w:pPr>
        <w:pStyle w:val="10"/>
        <w:rPr>
          <w:sz w:val="72"/>
          <w:szCs w:val="72"/>
        </w:rPr>
        <w:sectPr>
          <w:pgSz w:w="16838" w:h="11906" w:orient="landscape"/>
          <w:pgMar w:top="720" w:right="720" w:bottom="720" w:left="720" w:header="851" w:footer="992" w:gutter="0"/>
          <w:cols w:space="425" w:num="1"/>
          <w:docGrid w:type="lines" w:linePitch="312" w:charSpace="0"/>
        </w:sect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rFonts w:hint="eastAsia" w:ascii="方正小标宋_GBK" w:hAnsi="方正小标宋_GBK" w:eastAsia="方正小标宋_GBK" w:cs="方正小标宋_GBK"/>
          <w:color w:val="auto"/>
          <w:kern w:val="2"/>
          <w:sz w:val="84"/>
          <w:szCs w:val="84"/>
          <w:lang w:val="en-US" w:eastAsia="zh-CN" w:bidi="ar-SA"/>
        </w:rPr>
      </w:pPr>
      <w:r>
        <w:rPr>
          <w:rFonts w:hint="eastAsia" w:ascii="方正小标宋_GBK" w:hAnsi="方正小标宋_GBK" w:eastAsia="方正小标宋_GBK" w:cs="方正小标宋_GBK"/>
          <w:color w:val="auto"/>
          <w:kern w:val="2"/>
          <w:sz w:val="84"/>
          <w:szCs w:val="84"/>
          <w:lang w:val="en-US" w:eastAsia="zh-CN" w:bidi="ar-SA"/>
        </w:rPr>
        <w:t>第三部分</w:t>
      </w:r>
    </w:p>
    <w:p>
      <w:pPr>
        <w:pStyle w:val="10"/>
        <w:jc w:val="center"/>
        <w:rPr>
          <w:rFonts w:hint="eastAsia" w:ascii="方正小标宋_GBK" w:hAnsi="方正小标宋_GBK" w:eastAsia="方正小标宋_GBK" w:cs="方正小标宋_GBK"/>
          <w:color w:val="auto"/>
          <w:kern w:val="2"/>
          <w:sz w:val="84"/>
          <w:szCs w:val="84"/>
          <w:lang w:val="en-US" w:eastAsia="zh-CN" w:bidi="ar-SA"/>
        </w:rPr>
      </w:pPr>
    </w:p>
    <w:p>
      <w:pPr>
        <w:pStyle w:val="10"/>
        <w:jc w:val="center"/>
        <w:rPr>
          <w:rFonts w:hint="eastAsia" w:ascii="方正小标宋_GBK" w:hAnsi="方正小标宋_GBK" w:eastAsia="方正小标宋_GBK" w:cs="方正小标宋_GBK"/>
          <w:color w:val="auto"/>
          <w:kern w:val="2"/>
          <w:sz w:val="84"/>
          <w:szCs w:val="84"/>
          <w:lang w:val="en-US" w:eastAsia="zh-CN" w:bidi="ar-SA"/>
        </w:rPr>
      </w:pPr>
      <w:r>
        <w:rPr>
          <w:rFonts w:hint="eastAsia" w:ascii="方正小标宋_GBK" w:hAnsi="方正小标宋_GBK" w:eastAsia="方正小标宋_GBK" w:cs="方正小标宋_GBK"/>
          <w:color w:val="auto"/>
          <w:kern w:val="2"/>
          <w:sz w:val="84"/>
          <w:szCs w:val="84"/>
          <w:lang w:val="en-US" w:eastAsia="zh-CN" w:bidi="ar-SA"/>
        </w:rPr>
        <w:t>2022年度部门决算情况说明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asciiTheme="minorEastAsia" w:hAnsiTheme="minorEastAsia" w:eastAsiaTheme="minorEastAsia"/>
          <w:sz w:val="32"/>
          <w:szCs w:val="32"/>
        </w:rPr>
      </w:pPr>
    </w:p>
    <w:p>
      <w:pPr>
        <w:pStyle w:val="10"/>
        <w:rPr>
          <w:rFonts w:hAnsi="黑体"/>
          <w:b/>
          <w:sz w:val="32"/>
          <w:szCs w:val="32"/>
        </w:rPr>
      </w:pPr>
      <w:r>
        <w:rPr>
          <w:rFonts w:hint="eastAsia" w:hAnsi="黑体"/>
          <w:b/>
          <w:sz w:val="32"/>
          <w:szCs w:val="32"/>
        </w:rPr>
        <w:t>一、收入支出决算总体情况说明</w:t>
      </w:r>
    </w:p>
    <w:p>
      <w:pPr>
        <w:pStyle w:val="10"/>
        <w:ind w:firstLine="640" w:firstLineChars="200"/>
        <w:rPr>
          <w:rFonts w:hint="eastAsia" w:eastAsia="黑体" w:asciiTheme="minorEastAsia" w:hAnsiTheme="minorEastAsia"/>
          <w:sz w:val="32"/>
          <w:szCs w:val="32"/>
          <w:lang w:eastAsia="zh-CN"/>
        </w:rPr>
      </w:pPr>
      <w:r>
        <w:rPr>
          <w:rFonts w:hint="eastAsia" w:asciiTheme="minorEastAsia" w:hAnsiTheme="minorEastAsia"/>
          <w:sz w:val="32"/>
          <w:szCs w:val="32"/>
        </w:rPr>
        <w:t>202</w:t>
      </w:r>
      <w:r>
        <w:rPr>
          <w:rFonts w:hint="eastAsia" w:asciiTheme="minorEastAsia" w:hAnsiTheme="minorEastAsia"/>
          <w:sz w:val="32"/>
          <w:szCs w:val="32"/>
          <w:lang w:val="en-US" w:eastAsia="zh-CN"/>
        </w:rPr>
        <w:t>2</w:t>
      </w:r>
      <w:r>
        <w:rPr>
          <w:rFonts w:hint="eastAsia" w:asciiTheme="minorEastAsia" w:hAnsiTheme="minorEastAsia"/>
          <w:sz w:val="32"/>
          <w:szCs w:val="32"/>
        </w:rPr>
        <w:t>年度收、支总计</w:t>
      </w:r>
      <w:r>
        <w:rPr>
          <w:rFonts w:hint="eastAsia" w:asciiTheme="minorEastAsia" w:hAnsiTheme="minorEastAsia"/>
          <w:sz w:val="32"/>
          <w:szCs w:val="32"/>
          <w:lang w:val="en-US" w:eastAsia="zh-CN"/>
        </w:rPr>
        <w:t>20131.03</w:t>
      </w:r>
      <w:r>
        <w:rPr>
          <w:rFonts w:hint="eastAsia" w:asciiTheme="minorEastAsia" w:hAnsiTheme="minorEastAsia"/>
          <w:sz w:val="32"/>
          <w:szCs w:val="32"/>
        </w:rPr>
        <w:t>万元。与上年相比，</w:t>
      </w:r>
      <w:r>
        <w:rPr>
          <w:rFonts w:hint="eastAsia" w:asciiTheme="minorEastAsia" w:hAnsiTheme="minorEastAsia"/>
          <w:sz w:val="32"/>
          <w:szCs w:val="32"/>
          <w:lang w:val="en-US" w:eastAsia="zh-CN"/>
        </w:rPr>
        <w:t>减少616.65</w:t>
      </w:r>
      <w:r>
        <w:rPr>
          <w:rFonts w:hint="eastAsia" w:asciiTheme="minorEastAsia" w:hAnsiTheme="minorEastAsia"/>
          <w:sz w:val="32"/>
          <w:szCs w:val="32"/>
        </w:rPr>
        <w:t>万元，</w:t>
      </w:r>
      <w:r>
        <w:rPr>
          <w:rFonts w:hint="eastAsia" w:asciiTheme="minorEastAsia" w:hAnsiTheme="minorEastAsia"/>
          <w:sz w:val="32"/>
          <w:szCs w:val="32"/>
          <w:lang w:val="en-US" w:eastAsia="zh-CN"/>
        </w:rPr>
        <w:t>减少</w:t>
      </w:r>
      <w:r>
        <w:rPr>
          <w:rFonts w:hint="eastAsia" w:asciiTheme="minorEastAsia" w:hAnsiTheme="minorEastAsia"/>
          <w:sz w:val="32"/>
          <w:szCs w:val="32"/>
          <w:highlight w:val="none"/>
          <w:lang w:val="en-US" w:eastAsia="zh-CN"/>
        </w:rPr>
        <w:t>2.98</w:t>
      </w:r>
      <w:r>
        <w:rPr>
          <w:rFonts w:asciiTheme="minorEastAsia" w:hAnsiTheme="minorEastAsia"/>
          <w:sz w:val="32"/>
          <w:szCs w:val="32"/>
        </w:rPr>
        <w:t>%</w:t>
      </w:r>
      <w:r>
        <w:rPr>
          <w:rFonts w:hint="eastAsia" w:asciiTheme="minorEastAsia" w:hAnsiTheme="minorEastAsia"/>
          <w:sz w:val="32"/>
          <w:szCs w:val="32"/>
        </w:rPr>
        <w:t>，主要是因为202</w:t>
      </w:r>
      <w:r>
        <w:rPr>
          <w:rFonts w:hint="eastAsia" w:asciiTheme="minorEastAsia" w:hAnsiTheme="minorEastAsia"/>
          <w:sz w:val="32"/>
          <w:szCs w:val="32"/>
          <w:lang w:val="en-US" w:eastAsia="zh-CN"/>
        </w:rPr>
        <w:t>2</w:t>
      </w:r>
      <w:r>
        <w:rPr>
          <w:rFonts w:hint="eastAsia" w:asciiTheme="minorEastAsia" w:hAnsiTheme="minorEastAsia"/>
          <w:sz w:val="32"/>
          <w:szCs w:val="32"/>
        </w:rPr>
        <w:t>年收入比20</w:t>
      </w:r>
      <w:r>
        <w:rPr>
          <w:rFonts w:hint="eastAsia" w:asciiTheme="minorEastAsia" w:hAnsiTheme="minorEastAsia"/>
          <w:sz w:val="32"/>
          <w:szCs w:val="32"/>
          <w:lang w:val="en-US" w:eastAsia="zh-CN"/>
        </w:rPr>
        <w:t>21</w:t>
      </w:r>
      <w:r>
        <w:rPr>
          <w:rFonts w:hint="eastAsia" w:asciiTheme="minorEastAsia" w:hAnsiTheme="minorEastAsia"/>
          <w:sz w:val="32"/>
          <w:szCs w:val="32"/>
        </w:rPr>
        <w:t>年</w:t>
      </w:r>
      <w:r>
        <w:rPr>
          <w:rFonts w:hint="eastAsia" w:asciiTheme="minorEastAsia" w:hAnsiTheme="minorEastAsia"/>
          <w:sz w:val="32"/>
          <w:szCs w:val="32"/>
          <w:lang w:val="en-US" w:eastAsia="zh-CN"/>
        </w:rPr>
        <w:t>增加</w:t>
      </w:r>
      <w:r>
        <w:rPr>
          <w:rFonts w:hint="eastAsia" w:asciiTheme="minorEastAsia" w:hAnsiTheme="minorEastAsia"/>
          <w:sz w:val="32"/>
          <w:szCs w:val="32"/>
        </w:rPr>
        <w:t>了</w:t>
      </w:r>
      <w:r>
        <w:rPr>
          <w:rFonts w:hint="eastAsia" w:asciiTheme="minorEastAsia" w:hAnsiTheme="minorEastAsia"/>
          <w:sz w:val="32"/>
          <w:szCs w:val="32"/>
          <w:highlight w:val="none"/>
          <w:lang w:val="en-US" w:eastAsia="zh-CN"/>
        </w:rPr>
        <w:t>688.89</w:t>
      </w:r>
      <w:r>
        <w:rPr>
          <w:rFonts w:hint="eastAsia" w:asciiTheme="minorEastAsia" w:hAnsiTheme="minorEastAsia"/>
          <w:sz w:val="32"/>
          <w:szCs w:val="32"/>
        </w:rPr>
        <w:t>万元,同期支出</w:t>
      </w:r>
      <w:r>
        <w:rPr>
          <w:rFonts w:hint="eastAsia" w:asciiTheme="minorEastAsia" w:hAnsiTheme="minorEastAsia"/>
          <w:sz w:val="32"/>
          <w:szCs w:val="32"/>
          <w:lang w:val="en-US" w:eastAsia="zh-CN"/>
        </w:rPr>
        <w:t>减少</w:t>
      </w:r>
      <w:r>
        <w:rPr>
          <w:rFonts w:hint="eastAsia" w:asciiTheme="minorEastAsia" w:hAnsiTheme="minorEastAsia"/>
          <w:sz w:val="32"/>
          <w:szCs w:val="32"/>
        </w:rPr>
        <w:t>了</w:t>
      </w:r>
      <w:r>
        <w:rPr>
          <w:rFonts w:hint="eastAsia" w:asciiTheme="minorEastAsia" w:hAnsiTheme="minorEastAsia"/>
          <w:sz w:val="32"/>
          <w:szCs w:val="32"/>
          <w:lang w:val="en-US" w:eastAsia="zh-CN"/>
        </w:rPr>
        <w:t>1305.54</w:t>
      </w:r>
      <w:r>
        <w:rPr>
          <w:rFonts w:hint="eastAsia" w:asciiTheme="minorEastAsia" w:hAnsiTheme="minorEastAsia"/>
          <w:sz w:val="32"/>
          <w:szCs w:val="32"/>
        </w:rPr>
        <w:t>万元</w:t>
      </w:r>
      <w:r>
        <w:rPr>
          <w:rFonts w:hint="eastAsia" w:asciiTheme="minorEastAsia" w:hAnsiTheme="minorEastAsia"/>
          <w:sz w:val="32"/>
          <w:szCs w:val="32"/>
          <w:lang w:eastAsia="zh-CN"/>
        </w:rPr>
        <w:t>。</w:t>
      </w:r>
    </w:p>
    <w:p>
      <w:pPr>
        <w:pStyle w:val="10"/>
        <w:rPr>
          <w:rFonts w:hint="eastAsia" w:hAnsi="黑体"/>
          <w:b/>
          <w:sz w:val="32"/>
          <w:szCs w:val="32"/>
        </w:rPr>
      </w:pPr>
      <w:r>
        <w:rPr>
          <w:rFonts w:hint="eastAsia" w:hAnsi="黑体"/>
          <w:b/>
          <w:sz w:val="32"/>
          <w:szCs w:val="32"/>
        </w:rPr>
        <w:t>二、收入决算情况说明</w:t>
      </w:r>
    </w:p>
    <w:p>
      <w:pPr>
        <w:ind w:firstLine="640" w:firstLineChars="200"/>
        <w:jc w:val="left"/>
        <w:rPr>
          <w:rFonts w:asciiTheme="minorEastAsia" w:hAnsiTheme="minorEastAsia"/>
          <w:sz w:val="32"/>
          <w:szCs w:val="32"/>
        </w:rPr>
      </w:pPr>
      <w:r>
        <w:rPr>
          <w:rFonts w:hint="eastAsia" w:asciiTheme="minorEastAsia" w:hAnsiTheme="minorEastAsia"/>
          <w:sz w:val="32"/>
          <w:szCs w:val="32"/>
        </w:rPr>
        <w:t>本年收入合计</w:t>
      </w:r>
      <w:r>
        <w:rPr>
          <w:rFonts w:hint="eastAsia" w:asciiTheme="minorEastAsia" w:hAnsiTheme="minorEastAsia"/>
          <w:sz w:val="32"/>
          <w:szCs w:val="32"/>
          <w:lang w:val="en-US" w:eastAsia="zh-CN"/>
        </w:rPr>
        <w:t>9726.13</w:t>
      </w:r>
      <w:r>
        <w:rPr>
          <w:rFonts w:hint="eastAsia" w:asciiTheme="minorEastAsia" w:hAnsiTheme="minorEastAsia"/>
          <w:sz w:val="32"/>
          <w:szCs w:val="32"/>
        </w:rPr>
        <w:t>万元，其中：事业收入</w:t>
      </w:r>
      <w:r>
        <w:rPr>
          <w:rFonts w:hint="eastAsia" w:asciiTheme="minorEastAsia" w:hAnsiTheme="minorEastAsia"/>
          <w:sz w:val="32"/>
          <w:szCs w:val="32"/>
          <w:lang w:val="en-US" w:eastAsia="zh-CN"/>
        </w:rPr>
        <w:t>9719.07</w:t>
      </w:r>
      <w:r>
        <w:rPr>
          <w:rFonts w:hint="eastAsia" w:asciiTheme="minorEastAsia" w:hAnsiTheme="minorEastAsia"/>
          <w:sz w:val="32"/>
          <w:szCs w:val="32"/>
        </w:rPr>
        <w:t>万元，占</w:t>
      </w:r>
      <w:r>
        <w:rPr>
          <w:rFonts w:hint="eastAsia" w:asciiTheme="minorEastAsia" w:hAnsiTheme="minorEastAsia"/>
          <w:sz w:val="32"/>
          <w:szCs w:val="32"/>
          <w:lang w:val="en-US" w:eastAsia="zh-CN"/>
        </w:rPr>
        <w:t>99.92</w:t>
      </w:r>
      <w:r>
        <w:rPr>
          <w:rFonts w:asciiTheme="minorEastAsia" w:hAnsiTheme="minorEastAsia"/>
          <w:sz w:val="32"/>
          <w:szCs w:val="32"/>
        </w:rPr>
        <w:t>%</w:t>
      </w:r>
      <w:r>
        <w:rPr>
          <w:rFonts w:hint="eastAsia" w:asciiTheme="minorEastAsia" w:hAnsiTheme="minorEastAsia"/>
          <w:sz w:val="32"/>
          <w:szCs w:val="32"/>
        </w:rPr>
        <w:t>；其他收入</w:t>
      </w:r>
      <w:r>
        <w:rPr>
          <w:rFonts w:hint="eastAsia" w:asciiTheme="minorEastAsia" w:hAnsiTheme="minorEastAsia"/>
          <w:sz w:val="32"/>
          <w:szCs w:val="32"/>
          <w:lang w:val="en-US" w:eastAsia="zh-CN"/>
        </w:rPr>
        <w:t>7.06</w:t>
      </w:r>
      <w:r>
        <w:rPr>
          <w:rFonts w:hint="eastAsia" w:asciiTheme="minorEastAsia" w:hAnsiTheme="minorEastAsia"/>
          <w:sz w:val="32"/>
          <w:szCs w:val="32"/>
        </w:rPr>
        <w:t>万元，占</w:t>
      </w:r>
      <w:r>
        <w:rPr>
          <w:rFonts w:asciiTheme="minorEastAsia" w:hAnsiTheme="minorEastAsia"/>
          <w:sz w:val="32"/>
          <w:szCs w:val="32"/>
        </w:rPr>
        <w:t>0.0</w:t>
      </w:r>
      <w:r>
        <w:rPr>
          <w:rFonts w:hint="eastAsia" w:asciiTheme="minorEastAsia" w:hAnsiTheme="minorEastAsia"/>
          <w:sz w:val="32"/>
          <w:szCs w:val="32"/>
          <w:lang w:val="en-US" w:eastAsia="zh-CN"/>
        </w:rPr>
        <w:t>8</w:t>
      </w:r>
      <w:r>
        <w:rPr>
          <w:rFonts w:asciiTheme="minorEastAsia" w:hAnsiTheme="minorEastAsia"/>
          <w:sz w:val="32"/>
          <w:szCs w:val="32"/>
        </w:rPr>
        <w:t>%</w:t>
      </w:r>
      <w:r>
        <w:rPr>
          <w:rFonts w:hint="eastAsia" w:asciiTheme="minorEastAsia" w:hAnsiTheme="minorEastAsia"/>
          <w:sz w:val="32"/>
          <w:szCs w:val="32"/>
        </w:rPr>
        <w:t>。</w:t>
      </w:r>
    </w:p>
    <w:p>
      <w:pPr>
        <w:pStyle w:val="10"/>
        <w:rPr>
          <w:rFonts w:hint="eastAsia" w:hAnsi="黑体"/>
          <w:b/>
          <w:sz w:val="32"/>
          <w:szCs w:val="32"/>
        </w:rPr>
      </w:pPr>
      <w:r>
        <w:rPr>
          <w:rFonts w:hint="eastAsia" w:hAnsi="黑体"/>
          <w:b/>
          <w:sz w:val="32"/>
          <w:szCs w:val="32"/>
        </w:rPr>
        <w:t>三、支出决算情况说明</w:t>
      </w:r>
    </w:p>
    <w:p>
      <w:pPr>
        <w:ind w:firstLine="640" w:firstLineChars="200"/>
        <w:jc w:val="left"/>
        <w:rPr>
          <w:rFonts w:asciiTheme="minorEastAsia" w:hAnsiTheme="minorEastAsia"/>
          <w:sz w:val="32"/>
          <w:szCs w:val="32"/>
        </w:rPr>
      </w:pPr>
      <w:r>
        <w:rPr>
          <w:rFonts w:asciiTheme="minorEastAsia" w:hAnsiTheme="minorEastAsia"/>
          <w:sz w:val="32"/>
          <w:szCs w:val="32"/>
        </w:rPr>
        <w:t>本年支出合计</w:t>
      </w:r>
      <w:r>
        <w:rPr>
          <w:rFonts w:hint="eastAsia" w:asciiTheme="minorEastAsia" w:hAnsiTheme="minorEastAsia"/>
          <w:sz w:val="32"/>
          <w:szCs w:val="32"/>
          <w:lang w:val="en-US" w:eastAsia="zh-CN"/>
        </w:rPr>
        <w:t>10404.90</w:t>
      </w:r>
      <w:r>
        <w:rPr>
          <w:rFonts w:asciiTheme="minorEastAsia" w:hAnsiTheme="minorEastAsia"/>
          <w:sz w:val="32"/>
          <w:szCs w:val="32"/>
        </w:rPr>
        <w:t>万元，其中：基本支出</w:t>
      </w:r>
      <w:r>
        <w:rPr>
          <w:rFonts w:hint="eastAsia" w:asciiTheme="minorEastAsia" w:hAnsiTheme="minorEastAsia"/>
          <w:sz w:val="32"/>
          <w:szCs w:val="32"/>
          <w:lang w:val="en-US" w:eastAsia="zh-CN"/>
        </w:rPr>
        <w:t>3383.39</w:t>
      </w:r>
      <w:r>
        <w:rPr>
          <w:rFonts w:asciiTheme="minorEastAsia" w:hAnsiTheme="minorEastAsia"/>
          <w:sz w:val="32"/>
          <w:szCs w:val="32"/>
        </w:rPr>
        <w:t>万元，占</w:t>
      </w:r>
      <w:r>
        <w:rPr>
          <w:rFonts w:hint="eastAsia" w:asciiTheme="minorEastAsia" w:hAnsiTheme="minorEastAsia"/>
          <w:sz w:val="32"/>
          <w:szCs w:val="32"/>
          <w:lang w:val="en-US" w:eastAsia="zh-CN"/>
        </w:rPr>
        <w:t>32.52</w:t>
      </w:r>
      <w:r>
        <w:rPr>
          <w:rFonts w:asciiTheme="minorEastAsia" w:hAnsiTheme="minorEastAsia"/>
          <w:sz w:val="32"/>
          <w:szCs w:val="32"/>
        </w:rPr>
        <w:t>%；项目支出</w:t>
      </w:r>
      <w:r>
        <w:rPr>
          <w:rFonts w:hint="eastAsia" w:asciiTheme="minorEastAsia" w:hAnsiTheme="minorEastAsia"/>
          <w:sz w:val="32"/>
          <w:szCs w:val="32"/>
          <w:lang w:val="en-US" w:eastAsia="zh-CN"/>
        </w:rPr>
        <w:t>80.87</w:t>
      </w:r>
      <w:r>
        <w:rPr>
          <w:rFonts w:asciiTheme="minorEastAsia" w:hAnsiTheme="minorEastAsia"/>
          <w:sz w:val="32"/>
          <w:szCs w:val="32"/>
        </w:rPr>
        <w:t>万元，占</w:t>
      </w:r>
      <w:r>
        <w:rPr>
          <w:rFonts w:hint="eastAsia" w:asciiTheme="minorEastAsia" w:hAnsiTheme="minorEastAsia"/>
          <w:sz w:val="32"/>
          <w:szCs w:val="32"/>
          <w:lang w:val="en-US" w:eastAsia="zh-CN"/>
        </w:rPr>
        <w:t>0.78</w:t>
      </w:r>
      <w:r>
        <w:rPr>
          <w:rFonts w:asciiTheme="minorEastAsia" w:hAnsiTheme="minorEastAsia"/>
          <w:sz w:val="32"/>
          <w:szCs w:val="32"/>
        </w:rPr>
        <w:t>%；上缴上级支出</w:t>
      </w:r>
      <w:r>
        <w:rPr>
          <w:rFonts w:hint="eastAsia" w:asciiTheme="minorEastAsia" w:hAnsiTheme="minorEastAsia"/>
          <w:sz w:val="32"/>
          <w:szCs w:val="32"/>
          <w:lang w:val="en-US" w:eastAsia="zh-CN"/>
        </w:rPr>
        <w:t>6940.64</w:t>
      </w:r>
      <w:r>
        <w:rPr>
          <w:rFonts w:asciiTheme="minorEastAsia" w:hAnsiTheme="minorEastAsia"/>
          <w:sz w:val="32"/>
          <w:szCs w:val="32"/>
        </w:rPr>
        <w:t>万元，占</w:t>
      </w:r>
      <w:r>
        <w:rPr>
          <w:rFonts w:hint="eastAsia" w:asciiTheme="minorEastAsia" w:hAnsiTheme="minorEastAsia"/>
          <w:sz w:val="32"/>
          <w:szCs w:val="32"/>
          <w:lang w:val="en-US" w:eastAsia="zh-CN"/>
        </w:rPr>
        <w:t>66.71</w:t>
      </w:r>
      <w:r>
        <w:rPr>
          <w:rFonts w:asciiTheme="minorEastAsia" w:hAnsiTheme="minorEastAsia"/>
          <w:sz w:val="32"/>
          <w:szCs w:val="32"/>
        </w:rPr>
        <w:t>%。</w:t>
      </w:r>
    </w:p>
    <w:p>
      <w:pPr>
        <w:pStyle w:val="10"/>
        <w:rPr>
          <w:rFonts w:hAnsi="黑体"/>
          <w:b/>
          <w:sz w:val="32"/>
          <w:szCs w:val="32"/>
        </w:rPr>
      </w:pPr>
      <w:r>
        <w:rPr>
          <w:rFonts w:hint="eastAsia" w:hAnsi="黑体"/>
          <w:b/>
          <w:color w:val="000000" w:themeColor="text1"/>
          <w:sz w:val="32"/>
          <w:szCs w:val="32"/>
          <w14:textFill>
            <w14:solidFill>
              <w14:schemeClr w14:val="tx1"/>
            </w14:solidFill>
          </w14:textFill>
        </w:rPr>
        <w:t>四、</w:t>
      </w:r>
      <w:r>
        <w:rPr>
          <w:rFonts w:hint="eastAsia" w:hAnsi="黑体"/>
          <w:b/>
          <w:sz w:val="32"/>
          <w:szCs w:val="32"/>
        </w:rPr>
        <w:t>财政拨款收入支出决算总体情况说明</w:t>
      </w:r>
    </w:p>
    <w:p>
      <w:pPr>
        <w:pStyle w:val="10"/>
        <w:ind w:firstLine="3520" w:firstLineChars="1100"/>
        <w:rPr>
          <w:rFonts w:asciiTheme="minorEastAsia" w:hAnsiTheme="minorEastAsia" w:eastAsiaTheme="minorEastAsia"/>
          <w:sz w:val="32"/>
          <w:szCs w:val="32"/>
        </w:rPr>
      </w:pPr>
      <w:r>
        <w:rPr>
          <w:rFonts w:hint="eastAsia" w:asciiTheme="minorEastAsia" w:hAnsiTheme="minorEastAsia" w:eastAsiaTheme="minorEastAsia"/>
          <w:sz w:val="32"/>
          <w:szCs w:val="32"/>
        </w:rPr>
        <w:t>无</w:t>
      </w:r>
    </w:p>
    <w:p>
      <w:pPr>
        <w:pStyle w:val="10"/>
        <w:rPr>
          <w:rFonts w:hAnsi="黑体"/>
          <w:b/>
          <w:sz w:val="32"/>
          <w:szCs w:val="32"/>
        </w:rPr>
      </w:pPr>
      <w:r>
        <w:rPr>
          <w:rFonts w:hint="eastAsia" w:hAnsi="黑体"/>
          <w:b/>
          <w:sz w:val="32"/>
          <w:szCs w:val="32"/>
        </w:rPr>
        <w:t>五、一般公共预算财政拨款支出决算情况说明</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0"/>
        <w:ind w:firstLine="3520" w:firstLineChars="1100"/>
        <w:rPr>
          <w:rFonts w:asciiTheme="minorEastAsia" w:hAnsiTheme="minorEastAsia" w:eastAsiaTheme="minorEastAsia"/>
          <w:sz w:val="32"/>
          <w:szCs w:val="32"/>
        </w:rPr>
      </w:pPr>
      <w:r>
        <w:rPr>
          <w:rFonts w:hint="eastAsia" w:asciiTheme="minorEastAsia" w:hAnsiTheme="minorEastAsia" w:eastAsiaTheme="minorEastAsia"/>
          <w:sz w:val="32"/>
          <w:szCs w:val="32"/>
        </w:rPr>
        <w:t>无</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0"/>
        <w:ind w:firstLine="3520" w:firstLineChars="1100"/>
        <w:rPr>
          <w:rFonts w:asciiTheme="minorEastAsia" w:hAnsiTheme="minorEastAsia" w:eastAsiaTheme="minorEastAsia"/>
          <w:sz w:val="32"/>
          <w:szCs w:val="32"/>
        </w:rPr>
      </w:pPr>
      <w:r>
        <w:rPr>
          <w:rFonts w:hint="eastAsia" w:asciiTheme="minorEastAsia" w:hAnsiTheme="minorEastAsia" w:eastAsiaTheme="minorEastAsia"/>
          <w:sz w:val="32"/>
          <w:szCs w:val="32"/>
        </w:rPr>
        <w:t>无</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0"/>
        <w:ind w:firstLine="3520" w:firstLineChars="1100"/>
        <w:rPr>
          <w:rFonts w:asciiTheme="minorEastAsia" w:hAnsiTheme="minorEastAsia" w:eastAsiaTheme="minorEastAsia"/>
          <w:sz w:val="32"/>
          <w:szCs w:val="32"/>
        </w:rPr>
      </w:pPr>
      <w:r>
        <w:rPr>
          <w:rFonts w:hint="eastAsia" w:asciiTheme="minorEastAsia" w:hAnsiTheme="minorEastAsia" w:eastAsiaTheme="minorEastAsia"/>
          <w:sz w:val="32"/>
          <w:szCs w:val="32"/>
        </w:rPr>
        <w:t>无</w:t>
      </w:r>
    </w:p>
    <w:p>
      <w:pPr>
        <w:pStyle w:val="10"/>
        <w:numPr>
          <w:ilvl w:val="0"/>
          <w:numId w:val="3"/>
        </w:numPr>
        <w:rPr>
          <w:rFonts w:hint="eastAsia" w:hAnsi="黑体"/>
          <w:b/>
          <w:sz w:val="32"/>
          <w:szCs w:val="32"/>
        </w:rPr>
      </w:pPr>
      <w:r>
        <w:rPr>
          <w:rFonts w:hint="eastAsia" w:hAnsi="黑体"/>
          <w:b/>
          <w:sz w:val="32"/>
          <w:szCs w:val="32"/>
        </w:rPr>
        <w:t>一般公共预算财政拨款基本支出决算情况说明</w:t>
      </w:r>
    </w:p>
    <w:p>
      <w:pPr>
        <w:pStyle w:val="10"/>
        <w:numPr>
          <w:ilvl w:val="0"/>
          <w:numId w:val="0"/>
        </w:numPr>
        <w:ind w:firstLine="3520" w:firstLineChars="1100"/>
        <w:rPr>
          <w:rFonts w:asciiTheme="minorEastAsia" w:hAnsiTheme="minorEastAsia" w:eastAsiaTheme="minorEastAsia"/>
          <w:sz w:val="32"/>
          <w:szCs w:val="32"/>
        </w:rPr>
      </w:pPr>
      <w:r>
        <w:rPr>
          <w:rFonts w:hint="eastAsia" w:asciiTheme="minorEastAsia" w:hAnsiTheme="minorEastAsia" w:eastAsiaTheme="minorEastAsia"/>
          <w:sz w:val="32"/>
          <w:szCs w:val="32"/>
        </w:rPr>
        <w:t>无</w:t>
      </w:r>
    </w:p>
    <w:p>
      <w:pPr>
        <w:pStyle w:val="10"/>
        <w:rPr>
          <w:rFonts w:hAnsi="黑体"/>
          <w:b/>
          <w:sz w:val="32"/>
          <w:szCs w:val="32"/>
        </w:rPr>
      </w:pPr>
      <w:r>
        <w:rPr>
          <w:rFonts w:hint="eastAsia" w:hAnsi="黑体"/>
          <w:b/>
          <w:color w:val="000000" w:themeColor="text1"/>
          <w:sz w:val="32"/>
          <w:szCs w:val="32"/>
          <w14:textFill>
            <w14:solidFill>
              <w14:schemeClr w14:val="tx1"/>
            </w14:solidFill>
          </w14:textFill>
        </w:rPr>
        <w:t>七、</w:t>
      </w:r>
      <w:r>
        <w:rPr>
          <w:rFonts w:hint="eastAsia" w:hAnsi="黑体"/>
          <w:b/>
          <w:sz w:val="32"/>
          <w:szCs w:val="32"/>
        </w:rPr>
        <w:t>一般公共预算财政拨款三公经费支出决算情况说明</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0"/>
        <w:ind w:firstLine="3680" w:firstLineChars="1150"/>
        <w:rPr>
          <w:rFonts w:asciiTheme="minorEastAsia" w:hAnsiTheme="minorEastAsia" w:eastAsiaTheme="minorEastAsia"/>
          <w:sz w:val="32"/>
          <w:szCs w:val="32"/>
        </w:rPr>
      </w:pPr>
      <w:r>
        <w:rPr>
          <w:rFonts w:hint="eastAsia" w:asciiTheme="minorEastAsia" w:hAnsiTheme="minorEastAsia" w:eastAsiaTheme="minorEastAsia"/>
          <w:sz w:val="32"/>
          <w:szCs w:val="32"/>
        </w:rPr>
        <w:t>无</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ind w:firstLine="3680" w:firstLineChars="1150"/>
        <w:rPr>
          <w:rFonts w:cs="黑体" w:asciiTheme="minorEastAsia" w:hAnsiTheme="minorEastAsia"/>
          <w:color w:val="000000" w:themeColor="text1"/>
          <w:kern w:val="0"/>
          <w:sz w:val="32"/>
          <w:szCs w:val="32"/>
          <w14:textFill>
            <w14:solidFill>
              <w14:schemeClr w14:val="tx1"/>
            </w14:solidFill>
          </w14:textFill>
        </w:rPr>
      </w:pPr>
      <w:r>
        <w:rPr>
          <w:rFonts w:hint="eastAsia" w:cs="黑体" w:asciiTheme="minorEastAsia" w:hAnsiTheme="minorEastAsia"/>
          <w:color w:val="000000" w:themeColor="text1"/>
          <w:kern w:val="0"/>
          <w:sz w:val="32"/>
          <w:szCs w:val="32"/>
          <w14:textFill>
            <w14:solidFill>
              <w14:schemeClr w14:val="tx1"/>
            </w14:solidFill>
          </w14:textFill>
        </w:rPr>
        <w:t>无</w:t>
      </w:r>
    </w:p>
    <w:p>
      <w:pPr>
        <w:pStyle w:val="10"/>
        <w:rPr>
          <w:rFonts w:hAnsi="黑体"/>
          <w:b/>
          <w:sz w:val="32"/>
          <w:szCs w:val="32"/>
        </w:rPr>
      </w:pPr>
      <w:r>
        <w:rPr>
          <w:rFonts w:hint="eastAsia" w:hAnsi="黑体"/>
          <w:b/>
          <w:color w:val="000000" w:themeColor="text1"/>
          <w:sz w:val="32"/>
          <w:szCs w:val="32"/>
          <w14:textFill>
            <w14:solidFill>
              <w14:schemeClr w14:val="tx1"/>
            </w14:solidFill>
          </w14:textFill>
        </w:rPr>
        <w:t>八、</w:t>
      </w:r>
      <w:r>
        <w:rPr>
          <w:rFonts w:hint="eastAsia" w:hAnsi="黑体"/>
          <w:b/>
          <w:sz w:val="32"/>
          <w:szCs w:val="32"/>
        </w:rPr>
        <w:t>政府性基金预算收入支出决算情况</w:t>
      </w:r>
    </w:p>
    <w:p>
      <w:pPr>
        <w:pStyle w:val="1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 xml:space="preserve">                       无</w:t>
      </w:r>
    </w:p>
    <w:p>
      <w:pPr>
        <w:pStyle w:val="10"/>
        <w:rPr>
          <w:rFonts w:hAnsi="黑体"/>
          <w:b/>
          <w:sz w:val="32"/>
          <w:szCs w:val="32"/>
        </w:rPr>
      </w:pPr>
      <w:r>
        <w:rPr>
          <w:rFonts w:hint="eastAsia" w:hAnsi="黑体"/>
          <w:b/>
          <w:color w:val="000000" w:themeColor="text1"/>
          <w:sz w:val="32"/>
          <w:szCs w:val="32"/>
          <w14:textFill>
            <w14:solidFill>
              <w14:schemeClr w14:val="tx1"/>
            </w14:solidFill>
          </w14:textFill>
        </w:rPr>
        <w:t>九、</w:t>
      </w:r>
      <w:r>
        <w:rPr>
          <w:rFonts w:hint="eastAsia" w:hAnsi="黑体"/>
          <w:b/>
          <w:sz w:val="32"/>
          <w:szCs w:val="32"/>
        </w:rPr>
        <w:t>关于机关运行经费支出说明</w:t>
      </w:r>
    </w:p>
    <w:p>
      <w:pPr>
        <w:pStyle w:val="10"/>
        <w:ind w:firstLine="3680" w:firstLineChars="1150"/>
        <w:rPr>
          <w:rFonts w:asciiTheme="minorEastAsia" w:hAnsiTheme="minorEastAsia" w:eastAsiaTheme="minorEastAsia"/>
          <w:sz w:val="32"/>
          <w:szCs w:val="32"/>
        </w:rPr>
      </w:pPr>
      <w:r>
        <w:rPr>
          <w:rFonts w:hint="eastAsia" w:asciiTheme="minorEastAsia" w:hAnsiTheme="minorEastAsia" w:eastAsiaTheme="minorEastAsia"/>
          <w:sz w:val="32"/>
          <w:szCs w:val="32"/>
        </w:rPr>
        <w:t>无</w:t>
      </w:r>
    </w:p>
    <w:p>
      <w:pPr>
        <w:pStyle w:val="10"/>
        <w:rPr>
          <w:rFonts w:hAnsi="黑体"/>
          <w:b/>
          <w:sz w:val="32"/>
          <w:szCs w:val="32"/>
        </w:rPr>
      </w:pPr>
      <w:r>
        <w:rPr>
          <w:rFonts w:hint="eastAsia" w:hAnsi="黑体"/>
          <w:b/>
          <w:color w:val="000000" w:themeColor="text1"/>
          <w:sz w:val="32"/>
          <w:szCs w:val="32"/>
          <w14:textFill>
            <w14:solidFill>
              <w14:schemeClr w14:val="tx1"/>
            </w14:solidFill>
          </w14:textFill>
        </w:rPr>
        <w:t>十、</w:t>
      </w:r>
      <w:r>
        <w:rPr>
          <w:rFonts w:hint="eastAsia" w:hAnsi="黑体"/>
          <w:b/>
          <w:sz w:val="32"/>
          <w:szCs w:val="32"/>
        </w:rPr>
        <w:t>一般性支出情况</w:t>
      </w:r>
    </w:p>
    <w:p>
      <w:pPr>
        <w:ind w:firstLine="640" w:firstLineChars="200"/>
        <w:jc w:val="left"/>
        <w:rPr>
          <w:rFonts w:hint="eastAsia" w:asciiTheme="minorEastAsia" w:hAnsiTheme="minorEastAsia" w:eastAsiaTheme="minorEastAsia"/>
          <w:sz w:val="32"/>
          <w:szCs w:val="32"/>
          <w:highlight w:val="none"/>
          <w:lang w:eastAsia="zh-CN"/>
        </w:rPr>
      </w:pPr>
      <w:r>
        <w:rPr>
          <w:rFonts w:hint="eastAsia" w:asciiTheme="minorEastAsia" w:hAnsiTheme="minorEastAsia"/>
          <w:sz w:val="32"/>
          <w:szCs w:val="32"/>
          <w:highlight w:val="none"/>
        </w:rPr>
        <w:t>202</w:t>
      </w:r>
      <w:r>
        <w:rPr>
          <w:rFonts w:hint="eastAsia" w:asciiTheme="minorEastAsia" w:hAnsiTheme="minorEastAsia"/>
          <w:sz w:val="32"/>
          <w:szCs w:val="32"/>
          <w:highlight w:val="none"/>
          <w:lang w:val="en-US" w:eastAsia="zh-CN"/>
        </w:rPr>
        <w:t>2</w:t>
      </w:r>
      <w:r>
        <w:rPr>
          <w:rFonts w:hint="eastAsia" w:asciiTheme="minorEastAsia" w:hAnsiTheme="minorEastAsia"/>
          <w:sz w:val="32"/>
          <w:szCs w:val="32"/>
          <w:highlight w:val="none"/>
        </w:rPr>
        <w:t>年本部门开支培训费</w:t>
      </w:r>
      <w:r>
        <w:rPr>
          <w:rFonts w:hint="eastAsia" w:asciiTheme="minorEastAsia" w:hAnsiTheme="minorEastAsia"/>
          <w:sz w:val="32"/>
          <w:szCs w:val="32"/>
          <w:highlight w:val="none"/>
          <w:lang w:val="en-US" w:eastAsia="zh-CN"/>
        </w:rPr>
        <w:t>0.43</w:t>
      </w:r>
      <w:r>
        <w:rPr>
          <w:rFonts w:hint="eastAsia" w:asciiTheme="minorEastAsia" w:hAnsiTheme="minorEastAsia"/>
          <w:sz w:val="32"/>
          <w:szCs w:val="32"/>
          <w:highlight w:val="none"/>
        </w:rPr>
        <w:t>万元，用于参加</w:t>
      </w:r>
      <w:r>
        <w:rPr>
          <w:rFonts w:hint="eastAsia" w:asciiTheme="minorEastAsia" w:hAnsiTheme="minorEastAsia"/>
          <w:sz w:val="32"/>
          <w:szCs w:val="32"/>
          <w:highlight w:val="none"/>
          <w:lang w:val="en-US" w:eastAsia="zh-CN"/>
        </w:rPr>
        <w:t>精品课程</w:t>
      </w:r>
      <w:r>
        <w:rPr>
          <w:rFonts w:hint="eastAsia" w:asciiTheme="minorEastAsia" w:hAnsiTheme="minorEastAsia"/>
          <w:sz w:val="32"/>
          <w:szCs w:val="32"/>
          <w:highlight w:val="none"/>
        </w:rPr>
        <w:t>培训，人数1人，金额</w:t>
      </w:r>
      <w:r>
        <w:rPr>
          <w:rFonts w:hint="eastAsia" w:asciiTheme="minorEastAsia" w:hAnsiTheme="minorEastAsia"/>
          <w:sz w:val="32"/>
          <w:szCs w:val="32"/>
          <w:highlight w:val="none"/>
          <w:lang w:val="en-US" w:eastAsia="zh-CN"/>
        </w:rPr>
        <w:t>0.1</w:t>
      </w:r>
      <w:r>
        <w:rPr>
          <w:rFonts w:hint="eastAsia" w:asciiTheme="minorEastAsia" w:hAnsiTheme="minorEastAsia"/>
          <w:sz w:val="32"/>
          <w:szCs w:val="32"/>
          <w:highlight w:val="none"/>
        </w:rPr>
        <w:t>万元</w:t>
      </w:r>
      <w:r>
        <w:rPr>
          <w:rFonts w:hint="eastAsia" w:asciiTheme="minorEastAsia" w:hAnsiTheme="minorEastAsia"/>
          <w:sz w:val="32"/>
          <w:szCs w:val="32"/>
          <w:highlight w:val="none"/>
          <w:lang w:eastAsia="zh-CN"/>
        </w:rPr>
        <w:t>；</w:t>
      </w:r>
      <w:r>
        <w:rPr>
          <w:rFonts w:hint="eastAsia" w:asciiTheme="minorEastAsia" w:hAnsiTheme="minorEastAsia"/>
          <w:sz w:val="32"/>
          <w:szCs w:val="32"/>
          <w:highlight w:val="none"/>
        </w:rPr>
        <w:t>参加职业课程培训，人数2人，金额</w:t>
      </w:r>
      <w:r>
        <w:rPr>
          <w:rFonts w:hint="eastAsia" w:asciiTheme="minorEastAsia" w:hAnsiTheme="minorEastAsia"/>
          <w:sz w:val="32"/>
          <w:szCs w:val="32"/>
          <w:highlight w:val="none"/>
          <w:lang w:val="en-US" w:eastAsia="zh-CN"/>
        </w:rPr>
        <w:t>0.33</w:t>
      </w:r>
      <w:r>
        <w:rPr>
          <w:rFonts w:hint="eastAsia" w:asciiTheme="minorEastAsia" w:hAnsiTheme="minorEastAsia"/>
          <w:sz w:val="32"/>
          <w:szCs w:val="32"/>
          <w:highlight w:val="none"/>
        </w:rPr>
        <w:t>万元</w:t>
      </w:r>
      <w:r>
        <w:rPr>
          <w:rFonts w:hint="eastAsia" w:asciiTheme="minorEastAsia" w:hAnsiTheme="minorEastAsia"/>
          <w:sz w:val="32"/>
          <w:szCs w:val="32"/>
          <w:highlight w:val="none"/>
          <w:lang w:eastAsia="zh-CN"/>
        </w:rPr>
        <w:t>。</w:t>
      </w:r>
    </w:p>
    <w:p>
      <w:pPr>
        <w:pStyle w:val="10"/>
        <w:rPr>
          <w:rFonts w:hAnsi="黑体"/>
          <w:b/>
          <w:sz w:val="32"/>
          <w:szCs w:val="32"/>
        </w:rPr>
      </w:pPr>
      <w:r>
        <w:rPr>
          <w:rFonts w:hint="eastAsia" w:hAnsi="黑体"/>
          <w:b/>
          <w:color w:val="000000" w:themeColor="text1"/>
          <w:sz w:val="32"/>
          <w:szCs w:val="32"/>
          <w14:textFill>
            <w14:solidFill>
              <w14:schemeClr w14:val="tx1"/>
            </w14:solidFill>
          </w14:textFill>
        </w:rPr>
        <w:t>十一、</w:t>
      </w:r>
      <w:r>
        <w:rPr>
          <w:rFonts w:hint="eastAsia" w:hAnsi="黑体"/>
          <w:b/>
          <w:sz w:val="32"/>
          <w:szCs w:val="32"/>
        </w:rPr>
        <w:t>关于政府采购支出说明</w:t>
      </w:r>
    </w:p>
    <w:p>
      <w:pPr>
        <w:pStyle w:val="10"/>
        <w:ind w:firstLine="3680" w:firstLineChars="1150"/>
        <w:rPr>
          <w:rFonts w:asciiTheme="minorEastAsia" w:hAnsiTheme="minorEastAsia" w:eastAsiaTheme="minorEastAsia"/>
          <w:sz w:val="32"/>
          <w:szCs w:val="32"/>
        </w:rPr>
      </w:pPr>
      <w:r>
        <w:rPr>
          <w:rFonts w:hint="eastAsia" w:asciiTheme="minorEastAsia" w:hAnsiTheme="minorEastAsia" w:eastAsiaTheme="minorEastAsia"/>
          <w:sz w:val="32"/>
          <w:szCs w:val="32"/>
        </w:rPr>
        <w:t>无</w:t>
      </w:r>
    </w:p>
    <w:p>
      <w:pPr>
        <w:pStyle w:val="10"/>
        <w:numPr>
          <w:ilvl w:val="0"/>
          <w:numId w:val="4"/>
        </w:numPr>
        <w:rPr>
          <w:rFonts w:hint="eastAsia" w:hAnsi="黑体"/>
          <w:b/>
          <w:sz w:val="32"/>
          <w:szCs w:val="32"/>
        </w:rPr>
      </w:pPr>
      <w:r>
        <w:rPr>
          <w:rFonts w:hint="eastAsia" w:hAnsi="黑体"/>
          <w:b/>
          <w:sz w:val="32"/>
          <w:szCs w:val="32"/>
        </w:rPr>
        <w:t>关于国有资产占用情况说明</w:t>
      </w:r>
    </w:p>
    <w:p>
      <w:pPr>
        <w:pStyle w:val="10"/>
        <w:numPr>
          <w:ilvl w:val="0"/>
          <w:numId w:val="0"/>
        </w:numPr>
        <w:rPr>
          <w:rFonts w:asciiTheme="minorEastAsia" w:hAnsiTheme="minorEastAsia" w:eastAsiaTheme="minorEastAsia"/>
          <w:sz w:val="32"/>
          <w:szCs w:val="32"/>
        </w:rPr>
      </w:pPr>
      <w:r>
        <w:rPr>
          <w:rFonts w:hint="eastAsia" w:asciiTheme="minorEastAsia" w:hAnsiTheme="minorEastAsia" w:eastAsiaTheme="minorEastAsia"/>
          <w:sz w:val="32"/>
          <w:szCs w:val="32"/>
          <w:lang w:eastAsia="zh-CN"/>
        </w:rPr>
        <w:t>　　　　　　　　　　　　</w:t>
      </w:r>
      <w:r>
        <w:rPr>
          <w:rFonts w:hint="eastAsia" w:asciiTheme="minorEastAsia" w:hAnsiTheme="minorEastAsia" w:eastAsiaTheme="minorEastAsia"/>
          <w:sz w:val="32"/>
          <w:szCs w:val="32"/>
        </w:rPr>
        <w:t>无</w:t>
      </w:r>
    </w:p>
    <w:p>
      <w:pPr>
        <w:pStyle w:val="10"/>
        <w:rPr>
          <w:rFonts w:hAnsi="黑体"/>
          <w:b/>
          <w:sz w:val="32"/>
          <w:szCs w:val="32"/>
        </w:rPr>
      </w:pPr>
      <w:r>
        <w:rPr>
          <w:rFonts w:hint="eastAsia" w:hAnsi="黑体"/>
          <w:b/>
          <w:sz w:val="32"/>
          <w:szCs w:val="32"/>
        </w:rPr>
        <w:t>十三、关于2020年度预算绩效情况的说明</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本部门预算绩效管理开展情况、绩效目标和绩效评价报告等按照财政绩效部门要求已</w:t>
      </w:r>
      <w:r>
        <w:rPr>
          <w:rFonts w:hint="eastAsia" w:asciiTheme="minorEastAsia" w:hAnsiTheme="minorEastAsia" w:eastAsiaTheme="minorEastAsia"/>
          <w:sz w:val="32"/>
          <w:szCs w:val="32"/>
          <w:lang w:val="en-US" w:eastAsia="zh-CN"/>
        </w:rPr>
        <w:t>在湖南理工学院本部进行</w:t>
      </w:r>
      <w:r>
        <w:rPr>
          <w:rFonts w:hint="eastAsia" w:asciiTheme="minorEastAsia" w:hAnsiTheme="minorEastAsia" w:eastAsiaTheme="minorEastAsia"/>
          <w:sz w:val="32"/>
          <w:szCs w:val="32"/>
        </w:rPr>
        <w:t>公开</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详见湖南理工学院2022年度部门决算公开第五部分附件</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10"/>
        <w:rPr>
          <w:rFonts w:hAnsi="黑体"/>
          <w:b/>
          <w:sz w:val="32"/>
          <w:szCs w:val="3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both"/>
        <w:rPr>
          <w:rFonts w:hint="eastAsia" w:eastAsia="黑体"/>
          <w:sz w:val="72"/>
          <w:szCs w:val="72"/>
          <w:lang w:eastAsia="zh-CN"/>
        </w:rPr>
      </w:pPr>
    </w:p>
    <w:p>
      <w:pPr>
        <w:pStyle w:val="10"/>
        <w:jc w:val="center"/>
        <w:rPr>
          <w:rFonts w:hint="eastAsia" w:ascii="方正小标宋_GBK" w:hAnsi="方正小标宋_GBK" w:eastAsia="方正小标宋_GBK" w:cs="方正小标宋_GBK"/>
          <w:color w:val="auto"/>
          <w:kern w:val="2"/>
          <w:sz w:val="84"/>
          <w:szCs w:val="84"/>
          <w:lang w:val="en-US" w:eastAsia="zh-CN" w:bidi="ar-SA"/>
        </w:rPr>
      </w:pPr>
      <w:r>
        <w:rPr>
          <w:rFonts w:hint="eastAsia" w:ascii="方正小标宋_GBK" w:hAnsi="方正小标宋_GBK" w:eastAsia="方正小标宋_GBK" w:cs="方正小标宋_GBK"/>
          <w:color w:val="auto"/>
          <w:kern w:val="2"/>
          <w:sz w:val="84"/>
          <w:szCs w:val="84"/>
          <w:lang w:val="en-US" w:eastAsia="zh-CN" w:bidi="ar-SA"/>
        </w:rPr>
        <w:t>第四部分</w:t>
      </w:r>
    </w:p>
    <w:p>
      <w:pPr>
        <w:pStyle w:val="10"/>
        <w:jc w:val="center"/>
        <w:rPr>
          <w:rFonts w:hint="eastAsia" w:ascii="方正小标宋_GBK" w:hAnsi="方正小标宋_GBK" w:eastAsia="方正小标宋_GBK" w:cs="方正小标宋_GBK"/>
          <w:color w:val="auto"/>
          <w:kern w:val="2"/>
          <w:sz w:val="84"/>
          <w:szCs w:val="84"/>
          <w:lang w:val="en-US" w:eastAsia="zh-CN" w:bidi="ar-SA"/>
        </w:rPr>
      </w:pPr>
    </w:p>
    <w:p>
      <w:pPr>
        <w:pStyle w:val="10"/>
        <w:jc w:val="center"/>
        <w:rPr>
          <w:rFonts w:hint="eastAsia" w:ascii="方正小标宋_GBK" w:hAnsi="方正小标宋_GBK" w:eastAsia="方正小标宋_GBK" w:cs="方正小标宋_GBK"/>
          <w:color w:val="auto"/>
          <w:kern w:val="2"/>
          <w:sz w:val="84"/>
          <w:szCs w:val="84"/>
          <w:lang w:val="en-US" w:eastAsia="zh-CN" w:bidi="ar-SA"/>
        </w:rPr>
      </w:pPr>
      <w:r>
        <w:rPr>
          <w:rFonts w:hint="eastAsia" w:ascii="方正小标宋_GBK" w:hAnsi="方正小标宋_GBK" w:eastAsia="方正小标宋_GBK" w:cs="方正小标宋_GBK"/>
          <w:color w:val="auto"/>
          <w:kern w:val="2"/>
          <w:sz w:val="84"/>
          <w:szCs w:val="84"/>
          <w:lang w:val="en-US" w:eastAsia="zh-CN" w:bidi="ar-SA"/>
        </w:rPr>
        <w:t>名词解释</w:t>
      </w:r>
    </w:p>
    <w:p>
      <w:pPr>
        <w:widowControl/>
        <w:jc w:val="left"/>
        <w:rPr>
          <w:rFonts w:cs="黑体" w:asciiTheme="minorEastAsia" w:hAnsiTheme="minorEastAsia"/>
          <w:color w:val="000000"/>
          <w:kern w:val="0"/>
          <w:sz w:val="32"/>
          <w:szCs w:val="32"/>
        </w:rPr>
      </w:pPr>
      <w:r>
        <w:rPr>
          <w:rFonts w:ascii="黑体" w:eastAsia="黑体" w:cs="黑体"/>
          <w:color w:val="000000"/>
          <w:kern w:val="0"/>
          <w:sz w:val="70"/>
          <w:szCs w:val="70"/>
        </w:rPr>
        <w:br w:type="page"/>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（一）财政拨款收入：指单位本年度从本级财政部门取得的财政拨款。</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（二）财政专户管理资金拨款：指单位本年度从本级财政部门取得的财政专户管理的教育收费等资金的收入。</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（三）事业收入：指事业单位开展专业业务活动及辅助活动所取得的收入。</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 xml:space="preserve"> (四) 事业单位经营收入：指事业单位在专业业务活动及其辅助活动之外开展非独立核算经营活动取得的收入。</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（五）上级补助收入：指事业单位从主管部门和上级单位取得的非财政补助收入。</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（六）附属单位上缴收入：指事业单位附属独立核算单位按照有关规定上缴的收入。</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（七）其他收入：指除上述“财政拨款收入”、“事业收入”、“事业单位经营收入”、“上级补助收入”等以外的收入。</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八）用事业基金弥补收支差额：指事业单位在预计用当年的“财政拨款收入”、“事业收入”、“事业单位经营收入”、“其他收入”等收入不足以安排当年支出的情况下，使用以前年度积累的事业基金（事业单位当年收支相抵后按国家规定提取、用于弥补以后年度收支差额的基金）弥补本年度收支缺口的资金。</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（九）上年结转：指以前年度尚未完成、结转到本年仍按原规定用途继续使用的资金。</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（十）结转下年：指以前年度预算安排、因客观条件发生变化无法按原计划实施，需延迟到以后年度按原规定用途继续使用的资金。</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（十一）基本支出：指为保障机构正常运转、完成日常工作任务而发生的人员支出和公用支出。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（十二）项目支出：指在基本支出之外为完成特定行政任务和事业发展目标所发生的支出。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（十三）上缴上级支出：指附属单位上缴上级的支出。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（十四）事业单位经营支出：指事业单位在专业业务活动及其辅助活动之外开展非独立核算经营活动发生的支出。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（十五）对附属单位补助支出：指对附属单位补助发生的支出。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六）“三公”经费：是指部门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出；公务接待费反映单位按规定开支的各类公务接待（含外宾接待）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七)机关运行经费：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（十八）公共安全支出（类）公安（款）行政运行（项）：指行政单位（包括实行公务员管理的事业单位）的基本支出。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（十九）公共安全支出（类）公安（款）一般行政管理事务（项）：指行政单位（包括实行公务员管理的事业单位）未单独设置项级科目的其他项目支出。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（二十）公共安全支出（类）公安（款）治安管理（项）：指公安机关开展治安管理工作的支出，包括所属巡警队、特警勤务大队、派出所、110等方面的支出。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（二十一）公共安全支出（类）公安（款）出入境管理（项）：指公安机关开展出入境管理工作的支出，包括“三非”外国人遣返，出入境证照印刷、管理以及出入境边防检查站等方面的支出。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（二十二）公共安全支出（类）公安（款）禁毒管理（项）：指公安机关开展禁毒工作的支出。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（二十三）公共安全支出（类）公安（款）道路交通管理（项）：指公安机关开展各类道路交通管理工作的支出。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（二十四）公共安全支出（类）公安（款）网络运行及维护（项）：指公安机关各类专网、局域网的租费、运行费、维护费、软件开发费等方面的支出。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（二十五）公共安全支出（类）公安（款）拘押收教场所管理（项）：指公安机关所属看守所、行政拘留所、收容教育所、强制戒毒所等方面的支出。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（二十六）公共安全支出（类）公安（款）其他公安支出（项）：指其他用于公安方面的支出。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（二十七）社会保障和就业支出（类）行政事业单位离退休（款）归口管理的行政单位离退休（项）：指实行归口管理的行政单位（包括实行公务员管理的事业单位）开支的离退休支出。</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八）医疗卫生与计划生育支出（类）行政事业单位医疗（款）行政单位医疗（项）：指财政部门集中安排的行政单位基本医疗保险缴费经费，未参加医疗保险的行政单位的公费医疗经费，按国家规定享受离休人员、红军老战士待遇人员的医疗费用。</w:t>
      </w:r>
    </w:p>
    <w:p>
      <w:pPr>
        <w:pStyle w:val="10"/>
        <w:ind w:firstLine="640" w:firstLineChars="20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color w:val="auto"/>
          <w:sz w:val="32"/>
          <w:szCs w:val="32"/>
          <w:lang w:eastAsia="zh-CN"/>
        </w:rPr>
        <w:t>（二十九）住房保障支出（类）住房改革支出（款）住房公积金（项）：指行政事业单位按人力资源和社会保障部、财政部规定的基本工资和津贴补贴以及规定比例为职工缴纳的住房公积金。</w:t>
      </w:r>
    </w:p>
    <w:p>
      <w:pPr>
        <w:pStyle w:val="10"/>
        <w:ind w:firstLine="640" w:firstLineChars="200"/>
        <w:rPr>
          <w:rFonts w:cs="黑体" w:asciiTheme="minorEastAsia" w:hAnsiTheme="minorEastAsia"/>
          <w:color w:val="000000"/>
          <w:kern w:val="0"/>
          <w:sz w:val="32"/>
          <w:szCs w:val="32"/>
        </w:rPr>
      </w:pPr>
      <w:r>
        <w:rPr>
          <w:rFonts w:hint="eastAsia" w:asciiTheme="minorEastAsia" w:hAnsiTheme="minorEastAsia" w:eastAsiaTheme="minorEastAsia"/>
          <w:color w:val="auto"/>
          <w:sz w:val="32"/>
          <w:szCs w:val="32"/>
          <w:lang w:eastAsia="zh-CN"/>
        </w:rPr>
        <w:t>（三十）住房保障支出（类）住房改革支出（款）购房补贴（项）：指按房改政策规定，行政事业单位向符合条件职工（含离退休人员）、军队（含武警）向转役复员离退休人员发放的用于购买住房的补贴。</w:t>
      </w: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C501BC"/>
    <w:multiLevelType w:val="singleLevel"/>
    <w:tmpl w:val="EFC501BC"/>
    <w:lvl w:ilvl="0" w:tentative="0">
      <w:start w:val="6"/>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CC20F10"/>
    <w:multiLevelType w:val="multilevel"/>
    <w:tmpl w:val="3CC20F10"/>
    <w:lvl w:ilvl="0" w:tentative="0">
      <w:start w:val="1"/>
      <w:numFmt w:val="japaneseCounting"/>
      <w:lvlText w:val="%1、"/>
      <w:lvlJc w:val="left"/>
      <w:pPr>
        <w:ind w:left="1420" w:hanging="720"/>
      </w:pPr>
      <w:rPr>
        <w:rFonts w:hint="default"/>
      </w:rPr>
    </w:lvl>
    <w:lvl w:ilvl="1" w:tentative="0">
      <w:start w:val="1"/>
      <w:numFmt w:val="lowerLetter"/>
      <w:lvlText w:val="%2)"/>
      <w:lvlJc w:val="left"/>
      <w:pPr>
        <w:ind w:left="1540" w:hanging="420"/>
      </w:pPr>
    </w:lvl>
    <w:lvl w:ilvl="2" w:tentative="0">
      <w:start w:val="1"/>
      <w:numFmt w:val="lowerRoman"/>
      <w:lvlText w:val="%3."/>
      <w:lvlJc w:val="right"/>
      <w:pPr>
        <w:ind w:left="1960" w:hanging="420"/>
      </w:pPr>
    </w:lvl>
    <w:lvl w:ilvl="3" w:tentative="0">
      <w:start w:val="1"/>
      <w:numFmt w:val="decimal"/>
      <w:lvlText w:val="%4."/>
      <w:lvlJc w:val="left"/>
      <w:pPr>
        <w:ind w:left="2380" w:hanging="420"/>
      </w:pPr>
    </w:lvl>
    <w:lvl w:ilvl="4" w:tentative="0">
      <w:start w:val="1"/>
      <w:numFmt w:val="lowerLetter"/>
      <w:lvlText w:val="%5)"/>
      <w:lvlJc w:val="left"/>
      <w:pPr>
        <w:ind w:left="2800" w:hanging="420"/>
      </w:pPr>
    </w:lvl>
    <w:lvl w:ilvl="5" w:tentative="0">
      <w:start w:val="1"/>
      <w:numFmt w:val="lowerRoman"/>
      <w:lvlText w:val="%6."/>
      <w:lvlJc w:val="right"/>
      <w:pPr>
        <w:ind w:left="3220" w:hanging="420"/>
      </w:pPr>
    </w:lvl>
    <w:lvl w:ilvl="6" w:tentative="0">
      <w:start w:val="1"/>
      <w:numFmt w:val="decimal"/>
      <w:lvlText w:val="%7."/>
      <w:lvlJc w:val="left"/>
      <w:pPr>
        <w:ind w:left="3640" w:hanging="420"/>
      </w:pPr>
    </w:lvl>
    <w:lvl w:ilvl="7" w:tentative="0">
      <w:start w:val="1"/>
      <w:numFmt w:val="lowerLetter"/>
      <w:lvlText w:val="%8)"/>
      <w:lvlJc w:val="left"/>
      <w:pPr>
        <w:ind w:left="4060" w:hanging="420"/>
      </w:pPr>
    </w:lvl>
    <w:lvl w:ilvl="8" w:tentative="0">
      <w:start w:val="1"/>
      <w:numFmt w:val="lowerRoman"/>
      <w:lvlText w:val="%9."/>
      <w:lvlJc w:val="right"/>
      <w:pPr>
        <w:ind w:left="4480" w:hanging="420"/>
      </w:pPr>
    </w:lvl>
  </w:abstractNum>
  <w:abstractNum w:abstractNumId="3">
    <w:nsid w:val="472B4AEE"/>
    <w:multiLevelType w:val="singleLevel"/>
    <w:tmpl w:val="472B4AEE"/>
    <w:lvl w:ilvl="0" w:tentative="0">
      <w:start w:val="12"/>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zZDFkNTJlYjQzYTEwOGRlOGExZjA5MjA2YzEyNmEifQ=="/>
  </w:docVars>
  <w:rsids>
    <w:rsidRoot w:val="004506F9"/>
    <w:rsid w:val="0002229B"/>
    <w:rsid w:val="000273BD"/>
    <w:rsid w:val="000415B7"/>
    <w:rsid w:val="00041E3F"/>
    <w:rsid w:val="00055DAA"/>
    <w:rsid w:val="00061F7B"/>
    <w:rsid w:val="000658A3"/>
    <w:rsid w:val="00074155"/>
    <w:rsid w:val="000A3F69"/>
    <w:rsid w:val="00103957"/>
    <w:rsid w:val="001347E7"/>
    <w:rsid w:val="00152C6D"/>
    <w:rsid w:val="00162D39"/>
    <w:rsid w:val="001678BD"/>
    <w:rsid w:val="00183932"/>
    <w:rsid w:val="001A67DB"/>
    <w:rsid w:val="001C3C29"/>
    <w:rsid w:val="001D51E5"/>
    <w:rsid w:val="001E080D"/>
    <w:rsid w:val="001E53D0"/>
    <w:rsid w:val="001F0C3B"/>
    <w:rsid w:val="00202C82"/>
    <w:rsid w:val="00214427"/>
    <w:rsid w:val="0022122A"/>
    <w:rsid w:val="00226CB7"/>
    <w:rsid w:val="002276AE"/>
    <w:rsid w:val="00264552"/>
    <w:rsid w:val="00264EF9"/>
    <w:rsid w:val="00265724"/>
    <w:rsid w:val="0027426B"/>
    <w:rsid w:val="002E0A30"/>
    <w:rsid w:val="002E3C44"/>
    <w:rsid w:val="00301BA2"/>
    <w:rsid w:val="003130C4"/>
    <w:rsid w:val="00316C4B"/>
    <w:rsid w:val="0032192B"/>
    <w:rsid w:val="003479BD"/>
    <w:rsid w:val="0037197D"/>
    <w:rsid w:val="003768D5"/>
    <w:rsid w:val="003C47E6"/>
    <w:rsid w:val="003C4FC2"/>
    <w:rsid w:val="00416E61"/>
    <w:rsid w:val="0042790C"/>
    <w:rsid w:val="0044386F"/>
    <w:rsid w:val="004442B6"/>
    <w:rsid w:val="004506F9"/>
    <w:rsid w:val="004717A2"/>
    <w:rsid w:val="004721AE"/>
    <w:rsid w:val="00473DF3"/>
    <w:rsid w:val="00487911"/>
    <w:rsid w:val="00491741"/>
    <w:rsid w:val="004F3792"/>
    <w:rsid w:val="005006C9"/>
    <w:rsid w:val="00500E5F"/>
    <w:rsid w:val="005122EF"/>
    <w:rsid w:val="0051441A"/>
    <w:rsid w:val="00517C33"/>
    <w:rsid w:val="00523644"/>
    <w:rsid w:val="0054069E"/>
    <w:rsid w:val="00544866"/>
    <w:rsid w:val="005767CC"/>
    <w:rsid w:val="00590D9F"/>
    <w:rsid w:val="00595D26"/>
    <w:rsid w:val="005A74E6"/>
    <w:rsid w:val="005B404E"/>
    <w:rsid w:val="005C7EED"/>
    <w:rsid w:val="005D34CC"/>
    <w:rsid w:val="005D4D55"/>
    <w:rsid w:val="005E2CFB"/>
    <w:rsid w:val="005F3D1C"/>
    <w:rsid w:val="00615389"/>
    <w:rsid w:val="0062378F"/>
    <w:rsid w:val="00641842"/>
    <w:rsid w:val="00651EEC"/>
    <w:rsid w:val="00691E8C"/>
    <w:rsid w:val="006A22C4"/>
    <w:rsid w:val="006A351B"/>
    <w:rsid w:val="006B0422"/>
    <w:rsid w:val="006C1B53"/>
    <w:rsid w:val="006D7730"/>
    <w:rsid w:val="006E5284"/>
    <w:rsid w:val="006F3EB5"/>
    <w:rsid w:val="00702E34"/>
    <w:rsid w:val="00704395"/>
    <w:rsid w:val="00717621"/>
    <w:rsid w:val="00720FF1"/>
    <w:rsid w:val="00727A53"/>
    <w:rsid w:val="00787B42"/>
    <w:rsid w:val="007915F8"/>
    <w:rsid w:val="007C4539"/>
    <w:rsid w:val="007F3657"/>
    <w:rsid w:val="00812ED5"/>
    <w:rsid w:val="008277D9"/>
    <w:rsid w:val="0084478C"/>
    <w:rsid w:val="0086638C"/>
    <w:rsid w:val="008A3E8D"/>
    <w:rsid w:val="008B4D09"/>
    <w:rsid w:val="009237C4"/>
    <w:rsid w:val="00926E2D"/>
    <w:rsid w:val="00944C48"/>
    <w:rsid w:val="00950252"/>
    <w:rsid w:val="00967F5D"/>
    <w:rsid w:val="00983F9C"/>
    <w:rsid w:val="009A0F95"/>
    <w:rsid w:val="009B3ADF"/>
    <w:rsid w:val="009C3B52"/>
    <w:rsid w:val="009E6817"/>
    <w:rsid w:val="009E6E9A"/>
    <w:rsid w:val="00A01D2B"/>
    <w:rsid w:val="00A05F52"/>
    <w:rsid w:val="00A2077C"/>
    <w:rsid w:val="00A41F85"/>
    <w:rsid w:val="00A42218"/>
    <w:rsid w:val="00A70249"/>
    <w:rsid w:val="00A70B02"/>
    <w:rsid w:val="00A71D9F"/>
    <w:rsid w:val="00A92E9F"/>
    <w:rsid w:val="00A95D5C"/>
    <w:rsid w:val="00B22848"/>
    <w:rsid w:val="00B31154"/>
    <w:rsid w:val="00B33BEA"/>
    <w:rsid w:val="00B57C9F"/>
    <w:rsid w:val="00B63572"/>
    <w:rsid w:val="00B845B3"/>
    <w:rsid w:val="00B85D8B"/>
    <w:rsid w:val="00B92F56"/>
    <w:rsid w:val="00BB4A40"/>
    <w:rsid w:val="00BD6B47"/>
    <w:rsid w:val="00BD6C3E"/>
    <w:rsid w:val="00BE3674"/>
    <w:rsid w:val="00C10681"/>
    <w:rsid w:val="00C3049A"/>
    <w:rsid w:val="00C31B1E"/>
    <w:rsid w:val="00C35EC2"/>
    <w:rsid w:val="00C36858"/>
    <w:rsid w:val="00C77645"/>
    <w:rsid w:val="00C94F4D"/>
    <w:rsid w:val="00CE04C3"/>
    <w:rsid w:val="00CE76A0"/>
    <w:rsid w:val="00D148C6"/>
    <w:rsid w:val="00D17A8A"/>
    <w:rsid w:val="00D21966"/>
    <w:rsid w:val="00D34DA3"/>
    <w:rsid w:val="00D36B00"/>
    <w:rsid w:val="00D415BA"/>
    <w:rsid w:val="00D644EE"/>
    <w:rsid w:val="00D76824"/>
    <w:rsid w:val="00DD06FF"/>
    <w:rsid w:val="00DD5FE9"/>
    <w:rsid w:val="00E00C7A"/>
    <w:rsid w:val="00E37D6C"/>
    <w:rsid w:val="00E55B68"/>
    <w:rsid w:val="00E65232"/>
    <w:rsid w:val="00E67BE6"/>
    <w:rsid w:val="00E8683C"/>
    <w:rsid w:val="00EA2B72"/>
    <w:rsid w:val="00F74360"/>
    <w:rsid w:val="00FB462F"/>
    <w:rsid w:val="00FE16FA"/>
    <w:rsid w:val="00FE328A"/>
    <w:rsid w:val="00FE6269"/>
    <w:rsid w:val="073025E0"/>
    <w:rsid w:val="10122450"/>
    <w:rsid w:val="12D85FB5"/>
    <w:rsid w:val="13A42943"/>
    <w:rsid w:val="16E86EC4"/>
    <w:rsid w:val="1978100D"/>
    <w:rsid w:val="2663532F"/>
    <w:rsid w:val="2B0572A5"/>
    <w:rsid w:val="2C273B93"/>
    <w:rsid w:val="33FC5905"/>
    <w:rsid w:val="398070BA"/>
    <w:rsid w:val="3D0826B4"/>
    <w:rsid w:val="3F830C89"/>
    <w:rsid w:val="43282273"/>
    <w:rsid w:val="5A4153D0"/>
    <w:rsid w:val="6BF6615A"/>
    <w:rsid w:val="758F1B5A"/>
    <w:rsid w:val="7E08696D"/>
    <w:rsid w:val="7E33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semiHidden/>
    <w:unhideWhenUsed/>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uiPriority w:val="99"/>
    <w:rPr>
      <w:sz w:val="18"/>
      <w:szCs w:val="18"/>
    </w:rPr>
  </w:style>
  <w:style w:type="character" w:customStyle="1" w:styleId="9">
    <w:name w:val="页脚 Char"/>
    <w:basedOn w:val="7"/>
    <w:link w:val="4"/>
    <w:uiPriority w:val="99"/>
    <w:rPr>
      <w:sz w:val="18"/>
      <w:szCs w:val="18"/>
    </w:rPr>
  </w:style>
  <w:style w:type="paragraph" w:customStyle="1" w:styleId="10">
    <w:name w:val="Defaul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A29B1-0ED6-4488-A8EE-D6D3B0AC35B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3207</Words>
  <Characters>3348</Characters>
  <Lines>12</Lines>
  <Paragraphs>3</Paragraphs>
  <TotalTime>63</TotalTime>
  <ScaleCrop>false</ScaleCrop>
  <LinksUpToDate>false</LinksUpToDate>
  <CharactersWithSpaces>3386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caroline</cp:lastModifiedBy>
  <cp:lastPrinted>2021-09-15T07:25:00Z</cp:lastPrinted>
  <dcterms:modified xsi:type="dcterms:W3CDTF">2023-09-14T03:07:06Z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40FDBFD2A44A45C5876C47EA46910935</vt:lpwstr>
  </property>
</Properties>
</file>